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955B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D32D64A" w:rsidR="00CD36CF" w:rsidRDefault="002955B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3248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32481" w:rsidRPr="00232481">
            <w:t>2026</w:t>
          </w:r>
        </w:sdtContent>
      </w:sdt>
    </w:p>
    <w:p w14:paraId="68B23CA8" w14:textId="09EE532A" w:rsidR="00232481" w:rsidRDefault="00232481" w:rsidP="002010BF">
      <w:pPr>
        <w:pStyle w:val="References"/>
        <w:rPr>
          <w:smallCaps/>
        </w:rPr>
      </w:pPr>
      <w:r>
        <w:rPr>
          <w:smallCaps/>
        </w:rPr>
        <w:t>By Delegates Hanshaw (Mr. Speaker) and Skaff</w:t>
      </w:r>
      <w:r>
        <w:rPr>
          <w:smallCaps/>
        </w:rPr>
        <w:br/>
      </w:r>
      <w:r w:rsidR="00307A41">
        <w:rPr>
          <w:smallCaps/>
        </w:rPr>
        <w:t>(</w:t>
      </w:r>
      <w:r>
        <w:rPr>
          <w:smallCaps/>
        </w:rPr>
        <w:t>By Request of the Executive</w:t>
      </w:r>
      <w:r w:rsidR="00307A41">
        <w:rPr>
          <w:smallCaps/>
        </w:rPr>
        <w:t>)</w:t>
      </w:r>
    </w:p>
    <w:p w14:paraId="0F8AF00F" w14:textId="77777777" w:rsidR="00307A41" w:rsidRDefault="00CD36CF" w:rsidP="00307A41">
      <w:pPr>
        <w:pStyle w:val="References"/>
        <w:ind w:left="0" w:right="0"/>
        <w:sectPr w:rsidR="00307A41" w:rsidSect="002324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C94B0F">
            <w:t>Originating in the Committee on Finance; March 16, 2021</w:t>
          </w:r>
        </w:sdtContent>
      </w:sdt>
      <w:r>
        <w:t>]</w:t>
      </w:r>
    </w:p>
    <w:p w14:paraId="5C3E9FBE" w14:textId="6D91DAFC" w:rsidR="00232481" w:rsidRDefault="00232481" w:rsidP="00307A41">
      <w:pPr>
        <w:pStyle w:val="References"/>
        <w:ind w:left="0" w:right="0"/>
      </w:pPr>
    </w:p>
    <w:p w14:paraId="4B21ABBA" w14:textId="7D186D20" w:rsidR="00232481" w:rsidRPr="00340842" w:rsidRDefault="00232481" w:rsidP="00307A41">
      <w:pPr>
        <w:pStyle w:val="TitleSection"/>
        <w:rPr>
          <w:color w:val="auto"/>
        </w:rPr>
      </w:pPr>
      <w:r w:rsidRPr="00340842">
        <w:rPr>
          <w:color w:val="auto"/>
        </w:rPr>
        <w:lastRenderedPageBreak/>
        <w:t xml:space="preserve">A BILL to amend the Code of West Virginia, 1931, as amended, by adding thereto a new section, designated §11-21-31; and to amend and reenact §11-24-7, </w:t>
      </w:r>
      <w:r w:rsidR="0007755C">
        <w:rPr>
          <w:color w:val="auto"/>
        </w:rPr>
        <w:t xml:space="preserve">all </w:t>
      </w:r>
      <w:r w:rsidRPr="00340842">
        <w:rPr>
          <w:color w:val="auto"/>
        </w:rPr>
        <w:t xml:space="preserve">relating to the collection of income taxes </w:t>
      </w:r>
      <w:r w:rsidR="0007755C">
        <w:rPr>
          <w:color w:val="auto"/>
        </w:rPr>
        <w:t xml:space="preserve">generally; </w:t>
      </w:r>
      <w:r w:rsidR="00082566">
        <w:rPr>
          <w:color w:val="auto"/>
        </w:rPr>
        <w:t>exclu</w:t>
      </w:r>
      <w:r w:rsidR="00D30A34">
        <w:rPr>
          <w:color w:val="auto"/>
        </w:rPr>
        <w:t xml:space="preserve">ding </w:t>
      </w:r>
      <w:r w:rsidR="00082566">
        <w:rPr>
          <w:color w:val="auto"/>
        </w:rPr>
        <w:t xml:space="preserve">compensation </w:t>
      </w:r>
      <w:r w:rsidR="00D30A34">
        <w:rPr>
          <w:color w:val="auto"/>
        </w:rPr>
        <w:t xml:space="preserve">of certain temporary nonresident employees from state source income;  </w:t>
      </w:r>
      <w:r w:rsidR="00D30A34" w:rsidRPr="00340842">
        <w:rPr>
          <w:color w:val="auto"/>
        </w:rPr>
        <w:t xml:space="preserve">changing the </w:t>
      </w:r>
      <w:r w:rsidR="009070A9">
        <w:rPr>
          <w:color w:val="auto"/>
        </w:rPr>
        <w:t xml:space="preserve">allocation </w:t>
      </w:r>
      <w:r w:rsidR="00D30A34" w:rsidRPr="00340842">
        <w:rPr>
          <w:color w:val="auto"/>
        </w:rPr>
        <w:t>of multi-state income from a four factor formula to a single sales factor</w:t>
      </w:r>
      <w:r w:rsidR="00D30A34">
        <w:rPr>
          <w:color w:val="auto"/>
        </w:rPr>
        <w:t>;</w:t>
      </w:r>
      <w:r w:rsidR="00D30A34" w:rsidRPr="00340842">
        <w:rPr>
          <w:color w:val="auto"/>
        </w:rPr>
        <w:t xml:space="preserve"> </w:t>
      </w:r>
      <w:r w:rsidRPr="00340842">
        <w:rPr>
          <w:color w:val="auto"/>
        </w:rPr>
        <w:t xml:space="preserve">removing </w:t>
      </w:r>
      <w:r w:rsidR="002D0885">
        <w:rPr>
          <w:color w:val="auto"/>
        </w:rPr>
        <w:t xml:space="preserve">requirement that certain sales of tangible personal property be excluded when allocating sales of tangible personal property </w:t>
      </w:r>
      <w:r w:rsidR="009070A9">
        <w:rPr>
          <w:color w:val="auto"/>
        </w:rPr>
        <w:t>to</w:t>
      </w:r>
      <w:r w:rsidR="002D0885">
        <w:rPr>
          <w:color w:val="auto"/>
        </w:rPr>
        <w:t xml:space="preserve"> this state; </w:t>
      </w:r>
      <w:r w:rsidRPr="00340842">
        <w:rPr>
          <w:color w:val="auto"/>
        </w:rPr>
        <w:t xml:space="preserve">replacing </w:t>
      </w:r>
      <w:r w:rsidR="00D30686">
        <w:rPr>
          <w:color w:val="auto"/>
        </w:rPr>
        <w:t xml:space="preserve">the income-producing activity methodology for allocating sales of services and intangible property </w:t>
      </w:r>
      <w:r w:rsidR="009070A9">
        <w:rPr>
          <w:color w:val="auto"/>
        </w:rPr>
        <w:t xml:space="preserve">to </w:t>
      </w:r>
      <w:r w:rsidR="00D30686">
        <w:rPr>
          <w:color w:val="auto"/>
        </w:rPr>
        <w:t>this state</w:t>
      </w:r>
      <w:r w:rsidRPr="00340842">
        <w:rPr>
          <w:color w:val="auto"/>
        </w:rPr>
        <w:t xml:space="preserve"> with </w:t>
      </w:r>
      <w:r w:rsidR="00D30686">
        <w:rPr>
          <w:color w:val="auto"/>
        </w:rPr>
        <w:t xml:space="preserve">a </w:t>
      </w:r>
      <w:r w:rsidRPr="00340842">
        <w:rPr>
          <w:color w:val="auto"/>
        </w:rPr>
        <w:t>market</w:t>
      </w:r>
      <w:r w:rsidR="009070A9">
        <w:rPr>
          <w:color w:val="auto"/>
        </w:rPr>
        <w:t>-</w:t>
      </w:r>
      <w:r w:rsidR="002D0885">
        <w:rPr>
          <w:color w:val="auto"/>
        </w:rPr>
        <w:t xml:space="preserve">based </w:t>
      </w:r>
      <w:r w:rsidRPr="00340842">
        <w:rPr>
          <w:color w:val="auto"/>
        </w:rPr>
        <w:t xml:space="preserve">sourcing </w:t>
      </w:r>
      <w:r w:rsidR="00D30686">
        <w:rPr>
          <w:color w:val="auto"/>
        </w:rPr>
        <w:t>methodology</w:t>
      </w:r>
      <w:r w:rsidRPr="00340842">
        <w:rPr>
          <w:color w:val="auto"/>
        </w:rPr>
        <w:t>; and</w:t>
      </w:r>
      <w:r w:rsidR="002D0885">
        <w:rPr>
          <w:color w:val="auto"/>
        </w:rPr>
        <w:t xml:space="preserve"> </w:t>
      </w:r>
      <w:r w:rsidR="00D30A34">
        <w:rPr>
          <w:color w:val="auto"/>
        </w:rPr>
        <w:t>providing effective dates.</w:t>
      </w:r>
    </w:p>
    <w:p w14:paraId="65C5D9E8" w14:textId="77777777" w:rsidR="00232481" w:rsidRPr="00340842" w:rsidRDefault="00232481" w:rsidP="00307A41">
      <w:pPr>
        <w:pStyle w:val="EnactingClause"/>
        <w:rPr>
          <w:color w:val="auto"/>
        </w:rPr>
      </w:pPr>
      <w:r w:rsidRPr="00340842">
        <w:rPr>
          <w:color w:val="auto"/>
        </w:rPr>
        <w:t>Be it enacted by the Legislature of West Virginia:</w:t>
      </w:r>
    </w:p>
    <w:p w14:paraId="7245833A" w14:textId="77777777" w:rsidR="00232481" w:rsidRPr="00340842" w:rsidRDefault="00232481" w:rsidP="00307A41">
      <w:pPr>
        <w:pStyle w:val="ArticleHeading"/>
        <w:widowControl/>
        <w:rPr>
          <w:i/>
          <w:color w:val="auto"/>
        </w:rPr>
      </w:pPr>
      <w:r w:rsidRPr="00340842">
        <w:rPr>
          <w:color w:val="auto"/>
        </w:rPr>
        <w:t>ARTICLE 21.  PERSONAL INCOME TAX.</w:t>
      </w:r>
    </w:p>
    <w:p w14:paraId="6FC84220" w14:textId="77777777" w:rsidR="00232481" w:rsidRPr="00340842" w:rsidRDefault="00232481" w:rsidP="00307A41">
      <w:pPr>
        <w:pStyle w:val="SectionHeading"/>
        <w:widowControl/>
        <w:rPr>
          <w:i/>
          <w:color w:val="auto"/>
          <w:u w:val="single"/>
        </w:rPr>
        <w:sectPr w:rsidR="00232481" w:rsidRPr="00340842" w:rsidSect="00307A41">
          <w:pgSz w:w="12240" w:h="15840" w:code="1"/>
          <w:pgMar w:top="1440" w:right="1440" w:bottom="1440" w:left="1440" w:header="720" w:footer="720" w:gutter="0"/>
          <w:lnNumType w:countBy="1" w:restart="newSection"/>
          <w:pgNumType w:start="0"/>
          <w:cols w:space="720"/>
          <w:titlePg/>
          <w:docGrid w:linePitch="360"/>
        </w:sectPr>
      </w:pPr>
      <w:r w:rsidRPr="00340842">
        <w:rPr>
          <w:color w:val="auto"/>
          <w:u w:val="single"/>
        </w:rPr>
        <w:t xml:space="preserve">§11-21-31.  Mobile employee exclusion from state source income.    </w:t>
      </w:r>
    </w:p>
    <w:p w14:paraId="149174B6" w14:textId="77777777" w:rsidR="001A7BB7" w:rsidRPr="001A7BB7" w:rsidRDefault="001A7BB7" w:rsidP="00307A41">
      <w:pPr>
        <w:pStyle w:val="SectionBody"/>
        <w:widowControl/>
        <w:rPr>
          <w:color w:val="auto"/>
          <w:u w:val="single"/>
        </w:rPr>
      </w:pPr>
      <w:r w:rsidRPr="001A7BB7">
        <w:rPr>
          <w:color w:val="auto"/>
          <w:u w:val="single"/>
        </w:rPr>
        <w:t xml:space="preserve">(a) As used in this section: </w:t>
      </w:r>
    </w:p>
    <w:p w14:paraId="2B373712" w14:textId="41DAEC6D" w:rsidR="001A7BB7" w:rsidRPr="001A7BB7" w:rsidRDefault="001A7BB7" w:rsidP="00307A41">
      <w:pPr>
        <w:pStyle w:val="SectionBody"/>
        <w:widowControl/>
        <w:rPr>
          <w:color w:val="auto"/>
          <w:u w:val="single"/>
        </w:rPr>
      </w:pPr>
      <w:r w:rsidRPr="001A7BB7">
        <w:rPr>
          <w:color w:val="auto"/>
          <w:u w:val="single"/>
        </w:rPr>
        <w:t xml:space="preserve">(1) </w:t>
      </w:r>
      <w:r w:rsidR="00307A41">
        <w:rPr>
          <w:color w:val="auto"/>
          <w:u w:val="single"/>
        </w:rPr>
        <w:t>“</w:t>
      </w:r>
      <w:r w:rsidRPr="001A7BB7">
        <w:rPr>
          <w:color w:val="auto"/>
          <w:u w:val="single"/>
        </w:rPr>
        <w:t>Professional athlete</w:t>
      </w:r>
      <w:r w:rsidR="00307A41">
        <w:rPr>
          <w:color w:val="auto"/>
          <w:u w:val="single"/>
        </w:rPr>
        <w:t>”</w:t>
      </w:r>
      <w:r w:rsidRPr="001A7BB7">
        <w:rPr>
          <w:color w:val="auto"/>
          <w:u w:val="single"/>
        </w:rPr>
        <w:t xml:space="preserve"> means an athlete who performs services in a professional athletic event for compensation. </w:t>
      </w:r>
    </w:p>
    <w:p w14:paraId="004875ED" w14:textId="0A597FB9" w:rsidR="001A7BB7" w:rsidRPr="001A7BB7" w:rsidRDefault="001A7BB7" w:rsidP="00307A41">
      <w:pPr>
        <w:pStyle w:val="SectionBody"/>
        <w:widowControl/>
        <w:rPr>
          <w:color w:val="auto"/>
          <w:u w:val="single"/>
        </w:rPr>
      </w:pPr>
      <w:r w:rsidRPr="001A7BB7">
        <w:rPr>
          <w:color w:val="auto"/>
          <w:u w:val="single"/>
        </w:rPr>
        <w:t xml:space="preserve">(2) </w:t>
      </w:r>
      <w:r w:rsidR="00307A41">
        <w:rPr>
          <w:color w:val="auto"/>
          <w:u w:val="single"/>
        </w:rPr>
        <w:t>“</w:t>
      </w:r>
      <w:r w:rsidRPr="001A7BB7">
        <w:rPr>
          <w:color w:val="auto"/>
          <w:u w:val="single"/>
        </w:rPr>
        <w:t>Professional entertainer</w:t>
      </w:r>
      <w:r w:rsidR="00307A41">
        <w:rPr>
          <w:color w:val="auto"/>
          <w:u w:val="single"/>
        </w:rPr>
        <w:t>”</w:t>
      </w:r>
      <w:r w:rsidRPr="001A7BB7">
        <w:rPr>
          <w:color w:val="auto"/>
          <w:u w:val="single"/>
        </w:rPr>
        <w:t xml:space="preserve"> means a person who performs services in the professional performing arts for compensation on a per-event basis. </w:t>
      </w:r>
    </w:p>
    <w:p w14:paraId="76E0A40A" w14:textId="163F2A85" w:rsidR="001A7BB7" w:rsidRPr="001A7BB7" w:rsidRDefault="001A7BB7" w:rsidP="00307A41">
      <w:pPr>
        <w:pStyle w:val="SectionBody"/>
        <w:widowControl/>
        <w:rPr>
          <w:color w:val="auto"/>
          <w:u w:val="single"/>
        </w:rPr>
      </w:pPr>
      <w:r w:rsidRPr="001A7BB7">
        <w:rPr>
          <w:color w:val="auto"/>
          <w:u w:val="single"/>
        </w:rPr>
        <w:t xml:space="preserve">(3) </w:t>
      </w:r>
      <w:r w:rsidR="00307A41">
        <w:rPr>
          <w:color w:val="auto"/>
          <w:u w:val="single"/>
        </w:rPr>
        <w:t>“</w:t>
      </w:r>
      <w:r w:rsidRPr="001A7BB7">
        <w:rPr>
          <w:color w:val="auto"/>
          <w:u w:val="single"/>
        </w:rPr>
        <w:t>Public figure</w:t>
      </w:r>
      <w:r w:rsidR="00307A41">
        <w:rPr>
          <w:color w:val="auto"/>
          <w:u w:val="single"/>
        </w:rPr>
        <w:t>”</w:t>
      </w:r>
      <w:r w:rsidRPr="001A7BB7">
        <w:rPr>
          <w:color w:val="auto"/>
          <w:u w:val="single"/>
        </w:rPr>
        <w:t xml:space="preserve"> means a person of prominence who performs services at discrete events, such as speeches, public appearances, or similar events, for compensation on a per</w:t>
      </w:r>
      <w:r>
        <w:rPr>
          <w:color w:val="auto"/>
          <w:u w:val="single"/>
        </w:rPr>
        <w:t>-</w:t>
      </w:r>
      <w:r w:rsidRPr="001A7BB7">
        <w:rPr>
          <w:color w:val="auto"/>
          <w:u w:val="single"/>
        </w:rPr>
        <w:t xml:space="preserve">event basis.  </w:t>
      </w:r>
    </w:p>
    <w:p w14:paraId="21D9B7A3" w14:textId="4205113A" w:rsidR="001A7BB7" w:rsidRPr="001A7BB7" w:rsidRDefault="001A7BB7" w:rsidP="00307A41">
      <w:pPr>
        <w:pStyle w:val="SectionBody"/>
        <w:widowControl/>
        <w:rPr>
          <w:color w:val="auto"/>
          <w:u w:val="single"/>
        </w:rPr>
      </w:pPr>
      <w:r w:rsidRPr="001A7BB7">
        <w:rPr>
          <w:color w:val="auto"/>
          <w:u w:val="single"/>
        </w:rPr>
        <w:t xml:space="preserve">(b) Compensation subject to withholding pursuant to §11-21-1 </w:t>
      </w:r>
      <w:r w:rsidR="00307A41" w:rsidRPr="00307A41">
        <w:rPr>
          <w:i/>
          <w:iCs/>
          <w:color w:val="auto"/>
          <w:u w:val="single"/>
        </w:rPr>
        <w:t>et seq.</w:t>
      </w:r>
      <w:r w:rsidRPr="001A7BB7">
        <w:rPr>
          <w:color w:val="auto"/>
          <w:u w:val="single"/>
        </w:rPr>
        <w:t xml:space="preserve"> of this code, without regard to any withholding tax exception set forth in §11-21-71a of this code, paid to a nonresident individual is exempt from the tax levied under §11-21-1 </w:t>
      </w:r>
      <w:r w:rsidR="00307A41" w:rsidRPr="00307A41">
        <w:rPr>
          <w:i/>
          <w:iCs/>
          <w:color w:val="auto"/>
          <w:u w:val="single"/>
        </w:rPr>
        <w:t>et seq.</w:t>
      </w:r>
      <w:r w:rsidRPr="001A7BB7">
        <w:rPr>
          <w:color w:val="auto"/>
          <w:u w:val="single"/>
        </w:rPr>
        <w:t xml:space="preserve"> </w:t>
      </w:r>
      <w:r w:rsidR="00906D0F">
        <w:rPr>
          <w:color w:val="auto"/>
          <w:u w:val="single"/>
        </w:rPr>
        <w:t xml:space="preserve">of this code </w:t>
      </w:r>
      <w:r w:rsidRPr="001A7BB7">
        <w:rPr>
          <w:color w:val="auto"/>
          <w:u w:val="single"/>
        </w:rPr>
        <w:t xml:space="preserve">if </w:t>
      </w:r>
      <w:proofErr w:type="gramStart"/>
      <w:r w:rsidRPr="001A7BB7">
        <w:rPr>
          <w:color w:val="auto"/>
          <w:u w:val="single"/>
        </w:rPr>
        <w:t>all of</w:t>
      </w:r>
      <w:proofErr w:type="gramEnd"/>
      <w:r w:rsidRPr="001A7BB7">
        <w:rPr>
          <w:color w:val="auto"/>
          <w:u w:val="single"/>
        </w:rPr>
        <w:t xml:space="preserve"> the following conditions apply: </w:t>
      </w:r>
    </w:p>
    <w:p w14:paraId="3866BE15" w14:textId="77777777" w:rsidR="001A7BB7" w:rsidRPr="001A7BB7" w:rsidRDefault="001A7BB7" w:rsidP="00307A41">
      <w:pPr>
        <w:pStyle w:val="SectionBody"/>
        <w:widowControl/>
        <w:rPr>
          <w:color w:val="auto"/>
          <w:u w:val="single"/>
        </w:rPr>
      </w:pPr>
      <w:r w:rsidRPr="001A7BB7">
        <w:rPr>
          <w:color w:val="auto"/>
          <w:u w:val="single"/>
        </w:rPr>
        <w:t xml:space="preserve">(1) The compensation is paid for employment duties performed by the individual in this state on thirty or fewer days in the calendar </w:t>
      </w:r>
      <w:proofErr w:type="gramStart"/>
      <w:r w:rsidRPr="001A7BB7">
        <w:rPr>
          <w:color w:val="auto"/>
          <w:u w:val="single"/>
        </w:rPr>
        <w:t>year;</w:t>
      </w:r>
      <w:proofErr w:type="gramEnd"/>
      <w:r w:rsidRPr="001A7BB7">
        <w:rPr>
          <w:color w:val="auto"/>
          <w:u w:val="single"/>
        </w:rPr>
        <w:t xml:space="preserve"> </w:t>
      </w:r>
    </w:p>
    <w:p w14:paraId="58970B9C" w14:textId="77777777" w:rsidR="001A7BB7" w:rsidRPr="001A7BB7" w:rsidRDefault="001A7BB7" w:rsidP="00307A41">
      <w:pPr>
        <w:pStyle w:val="SectionBody"/>
        <w:widowControl/>
        <w:rPr>
          <w:color w:val="auto"/>
          <w:u w:val="single"/>
        </w:rPr>
      </w:pPr>
      <w:r w:rsidRPr="001A7BB7">
        <w:rPr>
          <w:color w:val="auto"/>
          <w:u w:val="single"/>
        </w:rPr>
        <w:lastRenderedPageBreak/>
        <w:t xml:space="preserve">(2) The individual performed employment duties in more than one state during the calendar </w:t>
      </w:r>
      <w:proofErr w:type="gramStart"/>
      <w:r w:rsidRPr="001A7BB7">
        <w:rPr>
          <w:color w:val="auto"/>
          <w:u w:val="single"/>
        </w:rPr>
        <w:t>year;</w:t>
      </w:r>
      <w:proofErr w:type="gramEnd"/>
    </w:p>
    <w:p w14:paraId="35A553A9" w14:textId="33FE284E" w:rsidR="001A7BB7" w:rsidRPr="001A7BB7" w:rsidRDefault="001A7BB7" w:rsidP="00307A41">
      <w:pPr>
        <w:pStyle w:val="SectionBody"/>
        <w:widowControl/>
        <w:rPr>
          <w:color w:val="auto"/>
          <w:u w:val="single"/>
        </w:rPr>
      </w:pPr>
      <w:r w:rsidRPr="001A7BB7">
        <w:rPr>
          <w:color w:val="auto"/>
          <w:u w:val="single"/>
        </w:rPr>
        <w:t>(3) The compensation is not paid for employment duties performed by the individual in the individual</w:t>
      </w:r>
      <w:r w:rsidR="00307A41">
        <w:rPr>
          <w:color w:val="auto"/>
          <w:u w:val="single"/>
        </w:rPr>
        <w:t>’</w:t>
      </w:r>
      <w:r w:rsidRPr="001A7BB7">
        <w:rPr>
          <w:color w:val="auto"/>
          <w:u w:val="single"/>
        </w:rPr>
        <w:t xml:space="preserve">s capacity as a professional athlete, professional entertainer, </w:t>
      </w:r>
      <w:r w:rsidR="00EA3AAB">
        <w:rPr>
          <w:color w:val="auto"/>
          <w:u w:val="single"/>
        </w:rPr>
        <w:t xml:space="preserve">or </w:t>
      </w:r>
      <w:r w:rsidRPr="001A7BB7">
        <w:rPr>
          <w:color w:val="auto"/>
          <w:u w:val="single"/>
        </w:rPr>
        <w:t>public figure; and</w:t>
      </w:r>
    </w:p>
    <w:p w14:paraId="22875B21" w14:textId="633934EB" w:rsidR="001A7BB7" w:rsidRPr="001A7BB7" w:rsidRDefault="001A7BB7" w:rsidP="00307A41">
      <w:pPr>
        <w:pStyle w:val="SectionBody"/>
        <w:widowControl/>
        <w:rPr>
          <w:color w:val="auto"/>
          <w:u w:val="single"/>
        </w:rPr>
      </w:pPr>
      <w:r w:rsidRPr="001A7BB7">
        <w:rPr>
          <w:color w:val="auto"/>
          <w:u w:val="single"/>
        </w:rPr>
        <w:t>(4) The nonresident individual</w:t>
      </w:r>
      <w:r w:rsidR="00307A41">
        <w:rPr>
          <w:color w:val="auto"/>
          <w:u w:val="single"/>
        </w:rPr>
        <w:t>’</w:t>
      </w:r>
      <w:r w:rsidRPr="001A7BB7">
        <w:rPr>
          <w:color w:val="auto"/>
          <w:u w:val="single"/>
        </w:rPr>
        <w:t xml:space="preserve">s state of residence: </w:t>
      </w:r>
    </w:p>
    <w:p w14:paraId="3DBFC792" w14:textId="4B25DB00" w:rsidR="001A7BB7" w:rsidRPr="001A7BB7" w:rsidRDefault="001A7BB7" w:rsidP="00307A41">
      <w:pPr>
        <w:pStyle w:val="SectionBody"/>
        <w:widowControl/>
        <w:rPr>
          <w:color w:val="auto"/>
          <w:u w:val="single"/>
        </w:rPr>
      </w:pPr>
      <w:r w:rsidRPr="001A7BB7">
        <w:rPr>
          <w:color w:val="auto"/>
          <w:u w:val="single"/>
        </w:rPr>
        <w:t xml:space="preserve">(A) </w:t>
      </w:r>
      <w:r>
        <w:rPr>
          <w:color w:val="auto"/>
          <w:u w:val="single"/>
        </w:rPr>
        <w:t>P</w:t>
      </w:r>
      <w:r w:rsidRPr="001A7BB7">
        <w:rPr>
          <w:color w:val="auto"/>
          <w:u w:val="single"/>
        </w:rPr>
        <w:t xml:space="preserve">rovides a substantially similar exclusion; or </w:t>
      </w:r>
    </w:p>
    <w:p w14:paraId="015809EE" w14:textId="6EC97B54" w:rsidR="001A7BB7" w:rsidRPr="001A7BB7" w:rsidRDefault="001A7BB7" w:rsidP="00307A41">
      <w:pPr>
        <w:pStyle w:val="SectionBody"/>
        <w:widowControl/>
        <w:rPr>
          <w:color w:val="auto"/>
          <w:u w:val="single"/>
        </w:rPr>
      </w:pPr>
      <w:r w:rsidRPr="001A7BB7">
        <w:rPr>
          <w:color w:val="auto"/>
          <w:u w:val="single"/>
        </w:rPr>
        <w:t xml:space="preserve">(B) </w:t>
      </w:r>
      <w:r>
        <w:rPr>
          <w:color w:val="auto"/>
          <w:u w:val="single"/>
        </w:rPr>
        <w:t>D</w:t>
      </w:r>
      <w:r w:rsidRPr="001A7BB7">
        <w:rPr>
          <w:color w:val="auto"/>
          <w:u w:val="single"/>
        </w:rPr>
        <w:t xml:space="preserve">oes not impose an individual income tax; or </w:t>
      </w:r>
    </w:p>
    <w:p w14:paraId="2981936E" w14:textId="0F47944F" w:rsidR="001A7BB7" w:rsidRPr="001A7BB7" w:rsidRDefault="001A7BB7" w:rsidP="00307A41">
      <w:pPr>
        <w:pStyle w:val="SectionBody"/>
        <w:widowControl/>
        <w:rPr>
          <w:color w:val="auto"/>
          <w:u w:val="single"/>
        </w:rPr>
      </w:pPr>
      <w:r w:rsidRPr="001A7BB7">
        <w:rPr>
          <w:color w:val="auto"/>
          <w:u w:val="single"/>
        </w:rPr>
        <w:t xml:space="preserve">(C) </w:t>
      </w:r>
      <w:r w:rsidR="00492179">
        <w:rPr>
          <w:color w:val="auto"/>
          <w:u w:val="single"/>
        </w:rPr>
        <w:t>T</w:t>
      </w:r>
      <w:r w:rsidRPr="001A7BB7">
        <w:rPr>
          <w:color w:val="auto"/>
          <w:u w:val="single"/>
        </w:rPr>
        <w:t>he individual</w:t>
      </w:r>
      <w:r w:rsidR="00307A41">
        <w:rPr>
          <w:color w:val="auto"/>
          <w:u w:val="single"/>
        </w:rPr>
        <w:t>’</w:t>
      </w:r>
      <w:r w:rsidRPr="001A7BB7">
        <w:rPr>
          <w:color w:val="auto"/>
          <w:u w:val="single"/>
        </w:rPr>
        <w:t xml:space="preserve">s income is exempt from taxation by this state under the United States Constitution or federal statute. </w:t>
      </w:r>
    </w:p>
    <w:p w14:paraId="6B019DA1" w14:textId="1F8A5C9C" w:rsidR="001A7BB7" w:rsidRPr="001A7BB7" w:rsidRDefault="001A7BB7" w:rsidP="00307A41">
      <w:pPr>
        <w:pStyle w:val="SectionBody"/>
        <w:widowControl/>
        <w:rPr>
          <w:color w:val="auto"/>
          <w:u w:val="single"/>
        </w:rPr>
      </w:pPr>
      <w:r w:rsidRPr="001A7BB7">
        <w:rPr>
          <w:color w:val="auto"/>
          <w:u w:val="single"/>
        </w:rPr>
        <w:t xml:space="preserve">(c) Except as otherwise provided in this article, an employer is not required to withhold taxes under §11-21-1 </w:t>
      </w:r>
      <w:r w:rsidR="00307A41" w:rsidRPr="00307A41">
        <w:rPr>
          <w:i/>
          <w:iCs/>
          <w:color w:val="auto"/>
          <w:u w:val="single"/>
        </w:rPr>
        <w:t>et seq.</w:t>
      </w:r>
      <w:r>
        <w:rPr>
          <w:color w:val="auto"/>
          <w:u w:val="single"/>
        </w:rPr>
        <w:t xml:space="preserve"> </w:t>
      </w:r>
      <w:r w:rsidRPr="001A7BB7">
        <w:rPr>
          <w:color w:val="auto"/>
          <w:u w:val="single"/>
        </w:rPr>
        <w:t>from compensation that is paid to an employee described in subsection (b) of this section</w:t>
      </w:r>
      <w:r w:rsidR="002955B7" w:rsidRPr="002955B7">
        <w:rPr>
          <w:color w:val="auto"/>
          <w:u w:val="single"/>
        </w:rPr>
        <w:t>:</w:t>
      </w:r>
      <w:r w:rsidRPr="001A7BB7">
        <w:rPr>
          <w:i/>
          <w:iCs/>
          <w:color w:val="auto"/>
          <w:u w:val="single"/>
        </w:rPr>
        <w:t xml:space="preserve">  Provided</w:t>
      </w:r>
      <w:r w:rsidRPr="001A7BB7">
        <w:rPr>
          <w:color w:val="auto"/>
          <w:u w:val="single"/>
        </w:rPr>
        <w:t xml:space="preserve">, That if, during the calendar year, the number of days an employee spends performing employment duties in this state exceeds the thirty-day threshold described in subsection (b) of this section, an employer shall withhold and remit tax to this state for every day in that calendar year, including the first thirty days, on which the employee performs employment duties in this state. </w:t>
      </w:r>
    </w:p>
    <w:p w14:paraId="00B1D449" w14:textId="14019341" w:rsidR="00EA3AAB" w:rsidRPr="00EA3AAB" w:rsidRDefault="001A7BB7" w:rsidP="00307A41">
      <w:pPr>
        <w:pStyle w:val="SectionBody"/>
        <w:widowControl/>
        <w:rPr>
          <w:color w:val="auto"/>
          <w:u w:val="single"/>
        </w:rPr>
      </w:pPr>
      <w:r w:rsidRPr="001A7BB7">
        <w:rPr>
          <w:color w:val="auto"/>
          <w:u w:val="single"/>
        </w:rPr>
        <w:t>(d</w:t>
      </w:r>
      <w:r w:rsidRPr="00EA3AAB">
        <w:rPr>
          <w:color w:val="auto"/>
          <w:u w:val="single"/>
        </w:rPr>
        <w:t>)</w:t>
      </w:r>
      <w:r w:rsidR="00EA3AAB" w:rsidRPr="00EA3AAB">
        <w:rPr>
          <w:u w:val="single"/>
        </w:rPr>
        <w:t xml:space="preserve"> </w:t>
      </w:r>
      <w:r w:rsidR="00EA3AAB" w:rsidRPr="00EA3AAB">
        <w:rPr>
          <w:i/>
          <w:iCs/>
          <w:color w:val="auto"/>
          <w:u w:val="single"/>
        </w:rPr>
        <w:t>Special rule for determining liability</w:t>
      </w:r>
      <w:r w:rsidR="00EA3AAB" w:rsidRPr="00EA3AAB">
        <w:rPr>
          <w:color w:val="auto"/>
          <w:u w:val="single"/>
        </w:rPr>
        <w:t xml:space="preserve"> – For purposes of determining compensation paid and subject to withholding under this section:  </w:t>
      </w:r>
    </w:p>
    <w:p w14:paraId="41299650" w14:textId="77777777" w:rsidR="00EA3AAB" w:rsidRPr="00EA3AAB" w:rsidRDefault="00EA3AAB" w:rsidP="00307A41">
      <w:pPr>
        <w:pStyle w:val="SectionBody"/>
        <w:widowControl/>
        <w:rPr>
          <w:color w:val="auto"/>
          <w:u w:val="single"/>
        </w:rPr>
      </w:pPr>
      <w:r w:rsidRPr="00EA3AAB">
        <w:rPr>
          <w:color w:val="auto"/>
          <w:u w:val="single"/>
        </w:rPr>
        <w:t xml:space="preserve">(1) If an employer maintains a time and attendance system that tracks where employees perform services </w:t>
      </w:r>
      <w:proofErr w:type="gramStart"/>
      <w:r w:rsidRPr="00EA3AAB">
        <w:rPr>
          <w:color w:val="auto"/>
          <w:u w:val="single"/>
        </w:rPr>
        <w:t>on a daily basis</w:t>
      </w:r>
      <w:proofErr w:type="gramEnd"/>
      <w:r w:rsidRPr="00EA3AAB">
        <w:rPr>
          <w:color w:val="auto"/>
          <w:u w:val="single"/>
        </w:rPr>
        <w:t xml:space="preserve">, then data from the time and attendance system shall be used. For purposes of this section, time and attendance system means a system: </w:t>
      </w:r>
    </w:p>
    <w:p w14:paraId="73785D53" w14:textId="77777777" w:rsidR="00EA3AAB" w:rsidRPr="00EA3AAB" w:rsidRDefault="00EA3AAB" w:rsidP="00307A41">
      <w:pPr>
        <w:pStyle w:val="SectionBody"/>
        <w:widowControl/>
        <w:rPr>
          <w:color w:val="auto"/>
          <w:u w:val="single"/>
        </w:rPr>
      </w:pPr>
      <w:r w:rsidRPr="00EA3AAB">
        <w:rPr>
          <w:color w:val="auto"/>
          <w:u w:val="single"/>
        </w:rPr>
        <w:t>(A) In which the employee is required, on a contemporaneous basis, to record the work location for every day worked outside of the State where the employment duties are primarily performed; and</w:t>
      </w:r>
    </w:p>
    <w:p w14:paraId="6BA13E13" w14:textId="595E7820" w:rsidR="00EA3AAB" w:rsidRPr="00EA3AAB" w:rsidRDefault="00EA3AAB" w:rsidP="00307A41">
      <w:pPr>
        <w:pStyle w:val="SectionBody"/>
        <w:widowControl/>
        <w:rPr>
          <w:color w:val="auto"/>
          <w:u w:val="single"/>
        </w:rPr>
      </w:pPr>
      <w:r w:rsidRPr="00EA3AAB">
        <w:rPr>
          <w:color w:val="auto"/>
          <w:u w:val="single"/>
        </w:rPr>
        <w:t>(B) That is designed to allow the employer to allocate the employee</w:t>
      </w:r>
      <w:r w:rsidR="00307A41">
        <w:rPr>
          <w:color w:val="auto"/>
          <w:u w:val="single"/>
        </w:rPr>
        <w:t>’</w:t>
      </w:r>
      <w:r w:rsidRPr="00EA3AAB">
        <w:rPr>
          <w:color w:val="auto"/>
          <w:u w:val="single"/>
        </w:rPr>
        <w:t xml:space="preserve">s wages for income tax purposes among all states in which the employee performs services. </w:t>
      </w:r>
    </w:p>
    <w:p w14:paraId="464F61A1" w14:textId="4273C9C4" w:rsidR="00EA3AAB" w:rsidRDefault="00EA3AAB" w:rsidP="00307A41">
      <w:pPr>
        <w:pStyle w:val="SectionBody"/>
        <w:widowControl/>
        <w:rPr>
          <w:color w:val="auto"/>
          <w:u w:val="single"/>
        </w:rPr>
      </w:pPr>
      <w:r w:rsidRPr="00EA3AAB">
        <w:rPr>
          <w:color w:val="auto"/>
          <w:u w:val="single"/>
        </w:rPr>
        <w:lastRenderedPageBreak/>
        <w:t>(2) In all other cases, the employer shall obtain a written statement from the employee of the number of days reasonably expected to be spent performing services in this State during the taxable year. Absent the employer</w:t>
      </w:r>
      <w:r w:rsidR="00307A41">
        <w:rPr>
          <w:color w:val="auto"/>
          <w:u w:val="single"/>
        </w:rPr>
        <w:t>’</w:t>
      </w:r>
      <w:r w:rsidRPr="00EA3AAB">
        <w:rPr>
          <w:color w:val="auto"/>
          <w:u w:val="single"/>
        </w:rPr>
        <w:t>s actual knowledge of fraud or gross negligence by the employee in making the determination or collusion between the employer and the employee to evade tax, the certification so made by the employee and maintained in the employer</w:t>
      </w:r>
      <w:r w:rsidR="00307A41">
        <w:rPr>
          <w:color w:val="auto"/>
          <w:u w:val="single"/>
        </w:rPr>
        <w:t>’</w:t>
      </w:r>
      <w:r w:rsidRPr="00EA3AAB">
        <w:rPr>
          <w:color w:val="auto"/>
          <w:u w:val="single"/>
        </w:rPr>
        <w:t xml:space="preserve">s </w:t>
      </w:r>
      <w:proofErr w:type="gramStart"/>
      <w:r w:rsidRPr="00EA3AAB">
        <w:rPr>
          <w:color w:val="auto"/>
          <w:u w:val="single"/>
        </w:rPr>
        <w:t>books  and</w:t>
      </w:r>
      <w:proofErr w:type="gramEnd"/>
      <w:r w:rsidRPr="00EA3AAB">
        <w:rPr>
          <w:color w:val="auto"/>
          <w:u w:val="single"/>
        </w:rPr>
        <w:t xml:space="preserve"> records shall be prima facie evidence and constitute a rebuttable presumption of the number of days spent performing services in this State.</w:t>
      </w:r>
    </w:p>
    <w:p w14:paraId="38091772" w14:textId="041634FD" w:rsidR="001A7BB7" w:rsidRPr="001A7BB7" w:rsidRDefault="00EA3AAB" w:rsidP="00307A41">
      <w:pPr>
        <w:pStyle w:val="SectionBody"/>
        <w:widowControl/>
        <w:rPr>
          <w:color w:val="auto"/>
          <w:u w:val="single"/>
        </w:rPr>
      </w:pPr>
      <w:r>
        <w:rPr>
          <w:color w:val="auto"/>
          <w:u w:val="single"/>
        </w:rPr>
        <w:t xml:space="preserve">(e) </w:t>
      </w:r>
      <w:r w:rsidR="001A7BB7" w:rsidRPr="001A7BB7">
        <w:rPr>
          <w:color w:val="auto"/>
          <w:u w:val="single"/>
        </w:rPr>
        <w:t>For purposes of this section, an employee shall be considered present and performing employment duties within this state for a day if the employee performs more of the employee</w:t>
      </w:r>
      <w:r w:rsidR="00307A41">
        <w:rPr>
          <w:color w:val="auto"/>
          <w:u w:val="single"/>
        </w:rPr>
        <w:t>’</w:t>
      </w:r>
      <w:r w:rsidR="001A7BB7" w:rsidRPr="001A7BB7">
        <w:rPr>
          <w:color w:val="auto"/>
          <w:u w:val="single"/>
        </w:rPr>
        <w:t>s employment duties in this state than in any other state during that day. Any portion of the day during which the employee is in transit shall not be considered in determining the location of an employee</w:t>
      </w:r>
      <w:r w:rsidR="00307A41">
        <w:rPr>
          <w:color w:val="auto"/>
          <w:u w:val="single"/>
        </w:rPr>
        <w:t>’</w:t>
      </w:r>
      <w:r w:rsidR="001A7BB7" w:rsidRPr="001A7BB7">
        <w:rPr>
          <w:color w:val="auto"/>
          <w:u w:val="single"/>
        </w:rPr>
        <w:t xml:space="preserve">s performance of employment duties. </w:t>
      </w:r>
    </w:p>
    <w:p w14:paraId="4B752744" w14:textId="408FAE3F" w:rsidR="00232481" w:rsidRPr="00340842" w:rsidRDefault="001A7BB7" w:rsidP="00307A41">
      <w:pPr>
        <w:pStyle w:val="SectionBody"/>
        <w:widowControl/>
        <w:rPr>
          <w:color w:val="auto"/>
          <w:u w:val="single"/>
        </w:rPr>
      </w:pPr>
      <w:r w:rsidRPr="001A7BB7">
        <w:rPr>
          <w:color w:val="auto"/>
          <w:u w:val="single"/>
        </w:rPr>
        <w:t>(</w:t>
      </w:r>
      <w:r w:rsidR="00EA3AAB">
        <w:rPr>
          <w:color w:val="auto"/>
          <w:u w:val="single"/>
        </w:rPr>
        <w:t>f</w:t>
      </w:r>
      <w:r w:rsidRPr="001A7BB7">
        <w:rPr>
          <w:color w:val="auto"/>
          <w:u w:val="single"/>
        </w:rPr>
        <w:t>)  The provisions of this section shall be effective on January 1, 2022.</w:t>
      </w:r>
    </w:p>
    <w:p w14:paraId="68704952" w14:textId="77777777" w:rsidR="00232481" w:rsidRPr="00340842" w:rsidRDefault="00232481" w:rsidP="00307A41">
      <w:pPr>
        <w:pStyle w:val="ArticleHeading"/>
        <w:widowControl/>
        <w:rPr>
          <w:color w:val="auto"/>
        </w:rPr>
      </w:pPr>
      <w:r w:rsidRPr="00340842">
        <w:rPr>
          <w:color w:val="auto"/>
        </w:rPr>
        <w:t>ARTICLE 24.  CORPORATION NET INCOME TAX.</w:t>
      </w:r>
    </w:p>
    <w:p w14:paraId="36B9C507" w14:textId="77777777" w:rsidR="00232481" w:rsidRPr="00340842" w:rsidRDefault="00232481" w:rsidP="00307A41">
      <w:pPr>
        <w:pStyle w:val="SectionHeading"/>
        <w:widowControl/>
        <w:rPr>
          <w:color w:val="auto"/>
        </w:rPr>
      </w:pPr>
      <w:r w:rsidRPr="00340842">
        <w:rPr>
          <w:color w:val="auto"/>
        </w:rPr>
        <w:t>§11-24-7. Allocation and apportionment.</w:t>
      </w:r>
    </w:p>
    <w:p w14:paraId="0FC86926" w14:textId="77777777" w:rsidR="00232481" w:rsidRPr="00340842" w:rsidRDefault="00232481" w:rsidP="00307A41">
      <w:pPr>
        <w:pStyle w:val="SectionBody"/>
        <w:widowControl/>
        <w:rPr>
          <w:color w:val="auto"/>
        </w:rPr>
        <w:sectPr w:rsidR="00232481" w:rsidRPr="00340842" w:rsidSect="00232481">
          <w:type w:val="continuous"/>
          <w:pgSz w:w="12240" w:h="15840" w:code="1"/>
          <w:pgMar w:top="1440" w:right="1440" w:bottom="1440" w:left="1440" w:header="720" w:footer="720" w:gutter="0"/>
          <w:lnNumType w:countBy="1" w:restart="newSection"/>
          <w:cols w:space="720"/>
          <w:docGrid w:linePitch="360"/>
        </w:sectPr>
      </w:pPr>
    </w:p>
    <w:p w14:paraId="167694D9" w14:textId="293C6F9C" w:rsidR="00232481" w:rsidRPr="00340842" w:rsidRDefault="00232481" w:rsidP="00307A41">
      <w:pPr>
        <w:pStyle w:val="SectionBody"/>
        <w:widowControl/>
        <w:rPr>
          <w:color w:val="auto"/>
        </w:rPr>
      </w:pPr>
      <w:r w:rsidRPr="00340842">
        <w:rPr>
          <w:color w:val="auto"/>
        </w:rPr>
        <w:t xml:space="preserve">(a) General. </w:t>
      </w:r>
      <w:r w:rsidR="00307A41">
        <w:rPr>
          <w:color w:val="auto"/>
        </w:rPr>
        <w:t>—</w:t>
      </w:r>
      <w:r w:rsidRPr="00340842">
        <w:rPr>
          <w:color w:val="auto"/>
        </w:rPr>
        <w:t xml:space="preserve"> Any taxpayer having income from business activity which is taxable both in this state and in another state shall allocate and apportion its net income as provided in this section. For purposes of this section, the term </w:t>
      </w:r>
      <w:r w:rsidR="00307A41">
        <w:rPr>
          <w:color w:val="auto"/>
        </w:rPr>
        <w:t>“</w:t>
      </w:r>
      <w:r w:rsidRPr="00340842">
        <w:rPr>
          <w:color w:val="auto"/>
        </w:rPr>
        <w:t>net income</w:t>
      </w:r>
      <w:r w:rsidR="00307A41">
        <w:rPr>
          <w:color w:val="auto"/>
        </w:rPr>
        <w:t>”</w:t>
      </w:r>
      <w:r w:rsidRPr="00340842">
        <w:rPr>
          <w:color w:val="auto"/>
        </w:rPr>
        <w:t xml:space="preserve"> means the taxpayer</w:t>
      </w:r>
      <w:r w:rsidR="00307A41">
        <w:rPr>
          <w:color w:val="auto"/>
        </w:rPr>
        <w:t>’</w:t>
      </w:r>
      <w:r w:rsidRPr="00340842">
        <w:rPr>
          <w:color w:val="auto"/>
        </w:rPr>
        <w:t>s federal taxable income adjusted as provided in section six of this article.</w:t>
      </w:r>
    </w:p>
    <w:p w14:paraId="5E390B97" w14:textId="24F5C72A" w:rsidR="00232481" w:rsidRPr="00340842" w:rsidRDefault="00232481" w:rsidP="00307A41">
      <w:pPr>
        <w:pStyle w:val="SectionBody"/>
        <w:widowControl/>
        <w:rPr>
          <w:color w:val="auto"/>
        </w:rPr>
      </w:pPr>
      <w:r w:rsidRPr="00340842">
        <w:rPr>
          <w:color w:val="auto"/>
        </w:rPr>
        <w:t xml:space="preserve">(b) </w:t>
      </w:r>
      <w:r w:rsidR="00307A41">
        <w:rPr>
          <w:color w:val="auto"/>
        </w:rPr>
        <w:t>“</w:t>
      </w:r>
      <w:r w:rsidRPr="00340842">
        <w:rPr>
          <w:color w:val="auto"/>
        </w:rPr>
        <w:t>Taxable in another state</w:t>
      </w:r>
      <w:r w:rsidR="00307A41">
        <w:rPr>
          <w:color w:val="auto"/>
        </w:rPr>
        <w:t>”</w:t>
      </w:r>
      <w:r w:rsidRPr="00340842">
        <w:rPr>
          <w:color w:val="auto"/>
        </w:rPr>
        <w:t xml:space="preserve"> defined. </w:t>
      </w:r>
      <w:r w:rsidR="00307A41">
        <w:rPr>
          <w:color w:val="auto"/>
        </w:rPr>
        <w:t>—</w:t>
      </w:r>
      <w:r w:rsidRPr="00340842">
        <w:rPr>
          <w:color w:val="auto"/>
        </w:rPr>
        <w:t xml:space="preserve"> For purposes of allocation and apportionment of net income under this section, a taxpayer is taxable in another state if:</w:t>
      </w:r>
    </w:p>
    <w:p w14:paraId="4D7E99FD" w14:textId="77777777" w:rsidR="00232481" w:rsidRPr="00340842" w:rsidRDefault="00232481" w:rsidP="00307A41">
      <w:pPr>
        <w:pStyle w:val="SectionBody"/>
        <w:widowControl/>
        <w:rPr>
          <w:color w:val="auto"/>
        </w:rPr>
      </w:pPr>
      <w:r w:rsidRPr="00340842">
        <w:rPr>
          <w:color w:val="auto"/>
        </w:rPr>
        <w:t>(1) In that state the taxpayer is subject to a net income tax, a franchise tax measured by net income, a franchise tax for the privilege of doing business or a corporation stock tax; or</w:t>
      </w:r>
    </w:p>
    <w:p w14:paraId="0CE65B9A" w14:textId="77777777" w:rsidR="00232481" w:rsidRPr="00340842" w:rsidRDefault="00232481" w:rsidP="00307A41">
      <w:pPr>
        <w:pStyle w:val="SectionBody"/>
        <w:widowControl/>
        <w:rPr>
          <w:color w:val="auto"/>
        </w:rPr>
      </w:pPr>
      <w:r w:rsidRPr="00340842">
        <w:rPr>
          <w:color w:val="auto"/>
        </w:rPr>
        <w:t>(2) That state has jurisdiction to subject the taxpayer to a net income tax, regardless of whether, in fact, that state does or does not subject the taxpayer to the tax.</w:t>
      </w:r>
    </w:p>
    <w:p w14:paraId="7C54CA81" w14:textId="04123490" w:rsidR="00232481" w:rsidRPr="00340842" w:rsidRDefault="00232481" w:rsidP="00307A41">
      <w:pPr>
        <w:pStyle w:val="SectionBody"/>
        <w:widowControl/>
        <w:rPr>
          <w:color w:val="auto"/>
        </w:rPr>
      </w:pPr>
      <w:r w:rsidRPr="00340842">
        <w:rPr>
          <w:color w:val="auto"/>
        </w:rPr>
        <w:lastRenderedPageBreak/>
        <w:t xml:space="preserve">(c) Business activities entirely within West Virginia. </w:t>
      </w:r>
      <w:r w:rsidR="00307A41">
        <w:rPr>
          <w:color w:val="auto"/>
        </w:rPr>
        <w:t>—</w:t>
      </w:r>
      <w:r w:rsidRPr="00340842">
        <w:rPr>
          <w:color w:val="auto"/>
        </w:rPr>
        <w:t xml:space="preserve">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307A41">
        <w:rPr>
          <w:color w:val="auto"/>
        </w:rPr>
        <w:t>“</w:t>
      </w:r>
      <w:r w:rsidRPr="00340842">
        <w:rPr>
          <w:color w:val="auto"/>
        </w:rPr>
        <w:t>taxable in another state</w:t>
      </w:r>
      <w:r w:rsidR="00307A41">
        <w:rPr>
          <w:color w:val="auto"/>
        </w:rPr>
        <w:t>”</w:t>
      </w:r>
      <w:r w:rsidR="00307A41" w:rsidRPr="00340842">
        <w:rPr>
          <w:color w:val="auto"/>
        </w:rPr>
        <w:t xml:space="preserve">: </w:t>
      </w:r>
      <w:r w:rsidR="00307A41" w:rsidRPr="00307A41">
        <w:rPr>
          <w:i/>
          <w:color w:val="auto"/>
        </w:rPr>
        <w:t>Provided</w:t>
      </w:r>
      <w:r w:rsidR="00307A41" w:rsidRPr="00340842">
        <w:rPr>
          <w:color w:val="auto"/>
        </w:rPr>
        <w:t>, That</w:t>
      </w:r>
      <w:r w:rsidRPr="00340842">
        <w:rPr>
          <w:color w:val="auto"/>
        </w:rPr>
        <w:t xml:space="preserve"> for tax years beginning before January 1, 2009, the business activities of a financial organization having its commercial domicile in this state are considered to take place entirely in this state, notwithstanding that the organization may be </w:t>
      </w:r>
      <w:r w:rsidR="00307A41">
        <w:rPr>
          <w:color w:val="auto"/>
        </w:rPr>
        <w:t>“</w:t>
      </w:r>
      <w:r w:rsidRPr="00340842">
        <w:rPr>
          <w:color w:val="auto"/>
        </w:rPr>
        <w:t>taxable in another state</w:t>
      </w:r>
      <w:r w:rsidR="00307A41">
        <w:rPr>
          <w:color w:val="auto"/>
        </w:rPr>
        <w:t>”</w:t>
      </w:r>
      <w:r w:rsidR="00307A41" w:rsidRPr="00340842">
        <w:rPr>
          <w:color w:val="auto"/>
        </w:rPr>
        <w:t>:</w:t>
      </w:r>
      <w:r w:rsidR="00307A41" w:rsidRPr="00340842">
        <w:rPr>
          <w:i/>
          <w:iCs/>
          <w:color w:val="auto"/>
        </w:rPr>
        <w:t xml:space="preserve"> </w:t>
      </w:r>
      <w:r w:rsidR="00307A41" w:rsidRPr="00307A41">
        <w:rPr>
          <w:i/>
          <w:iCs/>
          <w:color w:val="auto"/>
        </w:rPr>
        <w:t>Provided</w:t>
      </w:r>
      <w:r w:rsidR="00307A41" w:rsidRPr="00307A41">
        <w:rPr>
          <w:i/>
          <w:color w:val="auto"/>
        </w:rPr>
        <w:t>, however</w:t>
      </w:r>
      <w:r w:rsidR="00307A41" w:rsidRPr="00340842">
        <w:rPr>
          <w:color w:val="auto"/>
        </w:rPr>
        <w:t>, That</w:t>
      </w:r>
      <w:r w:rsidRPr="00340842">
        <w:rPr>
          <w:color w:val="auto"/>
        </w:rPr>
        <w:t xml:space="preserve"> for tax years beginning on or after January 1, 2009, the income from the business activities of a financial organization that are taxable in another state shall be apportioned according to the applicable provisions of this article.</w:t>
      </w:r>
    </w:p>
    <w:p w14:paraId="5BE9B378" w14:textId="388F3B94" w:rsidR="00232481" w:rsidRPr="00340842" w:rsidRDefault="00232481" w:rsidP="00307A41">
      <w:pPr>
        <w:pStyle w:val="SectionBody"/>
        <w:widowControl/>
        <w:rPr>
          <w:color w:val="auto"/>
        </w:rPr>
      </w:pPr>
      <w:r w:rsidRPr="00340842">
        <w:rPr>
          <w:color w:val="auto"/>
        </w:rPr>
        <w:t xml:space="preserve">(d) Business activities partially within and partially without West Virginia; allocation of nonbusiness income. </w:t>
      </w:r>
      <w:r w:rsidR="00307A41">
        <w:rPr>
          <w:color w:val="auto"/>
        </w:rPr>
        <w:t>—</w:t>
      </w:r>
      <w:r w:rsidRPr="00340842">
        <w:rPr>
          <w:color w:val="auto"/>
        </w:rPr>
        <w:t xml:space="preserve">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subdivisions (1) through (4), inclusive, of this subsection</w:t>
      </w:r>
      <w:r w:rsidR="00307A41" w:rsidRPr="00340842">
        <w:rPr>
          <w:color w:val="auto"/>
        </w:rPr>
        <w:t xml:space="preserve">: </w:t>
      </w:r>
      <w:r w:rsidR="00307A41" w:rsidRPr="00307A41">
        <w:rPr>
          <w:i/>
          <w:iCs/>
          <w:color w:val="auto"/>
        </w:rPr>
        <w:t>Provided</w:t>
      </w:r>
      <w:r w:rsidR="00307A41" w:rsidRPr="00340842">
        <w:rPr>
          <w:color w:val="auto"/>
        </w:rPr>
        <w:t>, That</w:t>
      </w:r>
      <w:r w:rsidRPr="00340842">
        <w:rPr>
          <w:color w:val="auto"/>
        </w:rPr>
        <w:t xml:space="preserve"> to the extent the items constitute business income of the taxpayer, they may not be so allocated but they shall be apportioned to this state according to the provisions of subsection (e) of this section and to the applicable provisions of section seven-b of this article.</w:t>
      </w:r>
    </w:p>
    <w:p w14:paraId="2F96DF22" w14:textId="0564B626" w:rsidR="00232481" w:rsidRPr="00340842" w:rsidRDefault="00232481" w:rsidP="00307A41">
      <w:pPr>
        <w:pStyle w:val="SectionBody"/>
        <w:widowControl/>
        <w:rPr>
          <w:color w:val="auto"/>
        </w:rPr>
      </w:pPr>
      <w:r w:rsidRPr="00340842">
        <w:rPr>
          <w:color w:val="auto"/>
        </w:rPr>
        <w:t xml:space="preserve">(1) Net rents and royalties. </w:t>
      </w:r>
      <w:r w:rsidR="00307A41">
        <w:rPr>
          <w:color w:val="auto"/>
        </w:rPr>
        <w:t>—</w:t>
      </w:r>
    </w:p>
    <w:p w14:paraId="49FADB57" w14:textId="77777777" w:rsidR="00232481" w:rsidRPr="00340842" w:rsidRDefault="00232481" w:rsidP="00307A41">
      <w:pPr>
        <w:pStyle w:val="SectionBody"/>
        <w:widowControl/>
        <w:rPr>
          <w:color w:val="auto"/>
        </w:rPr>
      </w:pPr>
      <w:r w:rsidRPr="00340842">
        <w:rPr>
          <w:color w:val="auto"/>
        </w:rPr>
        <w:t>(A) Net rents and royalties from real property located in this state are allocable to this state.</w:t>
      </w:r>
    </w:p>
    <w:p w14:paraId="37BD7717" w14:textId="77777777" w:rsidR="00232481" w:rsidRPr="00340842" w:rsidRDefault="00232481" w:rsidP="00307A41">
      <w:pPr>
        <w:pStyle w:val="SectionBody"/>
        <w:widowControl/>
        <w:rPr>
          <w:color w:val="auto"/>
        </w:rPr>
      </w:pPr>
      <w:r w:rsidRPr="00340842">
        <w:rPr>
          <w:color w:val="auto"/>
        </w:rPr>
        <w:t>(B) Net rents and royalties from tangible personal property are allocable to this state:</w:t>
      </w:r>
    </w:p>
    <w:p w14:paraId="7A8E8910" w14:textId="77777777" w:rsidR="00232481" w:rsidRPr="00340842" w:rsidRDefault="00232481" w:rsidP="00307A41">
      <w:pPr>
        <w:pStyle w:val="SectionBody"/>
        <w:widowControl/>
        <w:rPr>
          <w:color w:val="auto"/>
        </w:rPr>
      </w:pPr>
      <w:r w:rsidRPr="00340842">
        <w:rPr>
          <w:color w:val="auto"/>
        </w:rPr>
        <w:t>(i) If and to the extent that the property is utilized in this state; or</w:t>
      </w:r>
    </w:p>
    <w:p w14:paraId="492D379A" w14:textId="783BA921" w:rsidR="00232481" w:rsidRPr="00340842" w:rsidRDefault="00232481" w:rsidP="00307A41">
      <w:pPr>
        <w:pStyle w:val="SectionBody"/>
        <w:widowControl/>
        <w:rPr>
          <w:color w:val="auto"/>
        </w:rPr>
      </w:pPr>
      <w:r w:rsidRPr="00340842">
        <w:rPr>
          <w:color w:val="auto"/>
        </w:rPr>
        <w:t>(ii) In their entirety if the taxpayer</w:t>
      </w:r>
      <w:r w:rsidR="00307A41">
        <w:rPr>
          <w:color w:val="auto"/>
        </w:rPr>
        <w:t>’</w:t>
      </w:r>
      <w:r w:rsidRPr="00340842">
        <w:rPr>
          <w:color w:val="auto"/>
        </w:rPr>
        <w:t>s commercial domicile is in this state and the taxpayer is not organized under the laws of or taxable in the state in which the property is utilized.</w:t>
      </w:r>
    </w:p>
    <w:p w14:paraId="66BAF479" w14:textId="77777777" w:rsidR="00232481" w:rsidRPr="00340842" w:rsidRDefault="00232481" w:rsidP="00307A41">
      <w:pPr>
        <w:pStyle w:val="SectionBody"/>
        <w:widowControl/>
        <w:rPr>
          <w:color w:val="auto"/>
        </w:rPr>
      </w:pPr>
      <w:r w:rsidRPr="00340842">
        <w:rPr>
          <w:color w:val="auto"/>
        </w:rPr>
        <w:lastRenderedPageBreak/>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2D41A485" w14:textId="0EFE12C2" w:rsidR="00232481" w:rsidRPr="00340842" w:rsidRDefault="00232481" w:rsidP="00307A41">
      <w:pPr>
        <w:pStyle w:val="SectionBody"/>
        <w:widowControl/>
        <w:rPr>
          <w:color w:val="auto"/>
        </w:rPr>
      </w:pPr>
      <w:r w:rsidRPr="00340842">
        <w:rPr>
          <w:color w:val="auto"/>
        </w:rPr>
        <w:t xml:space="preserve">(2) Capital gains. </w:t>
      </w:r>
      <w:r w:rsidR="00307A41">
        <w:rPr>
          <w:color w:val="auto"/>
        </w:rPr>
        <w:t>—</w:t>
      </w:r>
    </w:p>
    <w:p w14:paraId="4A513EA2" w14:textId="77777777" w:rsidR="00232481" w:rsidRPr="00340842" w:rsidRDefault="00232481" w:rsidP="00307A41">
      <w:pPr>
        <w:pStyle w:val="SectionBody"/>
        <w:widowControl/>
        <w:rPr>
          <w:color w:val="auto"/>
        </w:rPr>
      </w:pPr>
      <w:r w:rsidRPr="00340842">
        <w:rPr>
          <w:color w:val="auto"/>
        </w:rPr>
        <w:t>(A) Capital gains and losses from sales of real property located in this state are allocable to this state.</w:t>
      </w:r>
    </w:p>
    <w:p w14:paraId="29DCAF29" w14:textId="77777777" w:rsidR="00232481" w:rsidRPr="00340842" w:rsidRDefault="00232481" w:rsidP="00307A41">
      <w:pPr>
        <w:pStyle w:val="SectionBody"/>
        <w:widowControl/>
        <w:rPr>
          <w:color w:val="auto"/>
        </w:rPr>
      </w:pPr>
      <w:r w:rsidRPr="00340842">
        <w:rPr>
          <w:color w:val="auto"/>
        </w:rPr>
        <w:t>(B) Capital gains and losses from sales of tangible personal property are allocable to this state if:</w:t>
      </w:r>
    </w:p>
    <w:p w14:paraId="1238775D" w14:textId="77777777" w:rsidR="00232481" w:rsidRPr="00340842" w:rsidRDefault="00232481" w:rsidP="00307A41">
      <w:pPr>
        <w:pStyle w:val="SectionBody"/>
        <w:widowControl/>
        <w:rPr>
          <w:color w:val="auto"/>
        </w:rPr>
      </w:pPr>
      <w:r w:rsidRPr="00340842">
        <w:rPr>
          <w:color w:val="auto"/>
        </w:rPr>
        <w:t>(i) The property had a situs in this state at the time of the sale; or</w:t>
      </w:r>
    </w:p>
    <w:p w14:paraId="1B47D87E" w14:textId="244442FF" w:rsidR="00232481" w:rsidRPr="00340842" w:rsidRDefault="00232481" w:rsidP="00307A41">
      <w:pPr>
        <w:pStyle w:val="SectionBody"/>
        <w:widowControl/>
        <w:rPr>
          <w:color w:val="auto"/>
        </w:rPr>
      </w:pPr>
      <w:r w:rsidRPr="00340842">
        <w:rPr>
          <w:color w:val="auto"/>
        </w:rPr>
        <w:t>(ii) The taxpayer</w:t>
      </w:r>
      <w:r w:rsidR="00307A41">
        <w:rPr>
          <w:color w:val="auto"/>
        </w:rPr>
        <w:t>’</w:t>
      </w:r>
      <w:r w:rsidRPr="00340842">
        <w:rPr>
          <w:color w:val="auto"/>
        </w:rPr>
        <w:t>s commercial domicile is in this state and the taxpayer is not taxable in the state in which the property had a situs.</w:t>
      </w:r>
    </w:p>
    <w:p w14:paraId="2E492BF9" w14:textId="2CAE63E2" w:rsidR="00232481" w:rsidRPr="00340842" w:rsidRDefault="00232481" w:rsidP="00307A41">
      <w:pPr>
        <w:pStyle w:val="SectionBody"/>
        <w:widowControl/>
        <w:rPr>
          <w:color w:val="auto"/>
        </w:rPr>
      </w:pPr>
      <w:r w:rsidRPr="00340842">
        <w:rPr>
          <w:color w:val="auto"/>
        </w:rPr>
        <w:t>(C) Capital gains and losses from sales of intangible personal property are allocable to this state if the taxpayer</w:t>
      </w:r>
      <w:r w:rsidR="00307A41">
        <w:rPr>
          <w:color w:val="auto"/>
        </w:rPr>
        <w:t>’</w:t>
      </w:r>
      <w:r w:rsidRPr="00340842">
        <w:rPr>
          <w:color w:val="auto"/>
        </w:rPr>
        <w:t>s commercial domicile is in this state.</w:t>
      </w:r>
    </w:p>
    <w:p w14:paraId="4828ACE6" w14:textId="77777777" w:rsidR="00232481" w:rsidRPr="00340842" w:rsidRDefault="00232481" w:rsidP="00307A41">
      <w:pPr>
        <w:pStyle w:val="SectionBody"/>
        <w:widowControl/>
        <w:rPr>
          <w:color w:val="auto"/>
        </w:rPr>
      </w:pPr>
      <w:r w:rsidRPr="00340842">
        <w:rPr>
          <w:color w:val="auto"/>
        </w:rPr>
        <w:t>(D) Gains pursuant to Section 631 (a) and (b) of the Internal Revenue Code of 1986, as amended, from sales of natural resources severed in this state shall be allocated to this state if they are nonbusiness income.</w:t>
      </w:r>
    </w:p>
    <w:p w14:paraId="5B7DCB4B" w14:textId="7561BE4A" w:rsidR="00232481" w:rsidRPr="00340842" w:rsidRDefault="00232481" w:rsidP="00307A41">
      <w:pPr>
        <w:pStyle w:val="SectionBody"/>
        <w:widowControl/>
        <w:rPr>
          <w:color w:val="auto"/>
        </w:rPr>
      </w:pPr>
      <w:r w:rsidRPr="00340842">
        <w:rPr>
          <w:color w:val="auto"/>
        </w:rPr>
        <w:t>(3) Interest and dividends are allocable to this state if the taxpayer</w:t>
      </w:r>
      <w:r w:rsidR="00307A41">
        <w:rPr>
          <w:color w:val="auto"/>
        </w:rPr>
        <w:t>’</w:t>
      </w:r>
      <w:r w:rsidRPr="00340842">
        <w:rPr>
          <w:color w:val="auto"/>
        </w:rPr>
        <w:t xml:space="preserve">s commercial domicile is in this state. </w:t>
      </w:r>
      <w:r w:rsidR="00307A41">
        <w:rPr>
          <w:color w:val="auto"/>
        </w:rPr>
        <w:t>—</w:t>
      </w:r>
      <w:r w:rsidRPr="00340842">
        <w:rPr>
          <w:color w:val="auto"/>
        </w:rPr>
        <w:t xml:space="preserve"> </w:t>
      </w:r>
    </w:p>
    <w:p w14:paraId="03ECF0FD" w14:textId="1A7B2F89" w:rsidR="00232481" w:rsidRPr="00340842" w:rsidRDefault="00232481" w:rsidP="00307A41">
      <w:pPr>
        <w:pStyle w:val="SectionBody"/>
        <w:widowControl/>
        <w:rPr>
          <w:color w:val="auto"/>
        </w:rPr>
      </w:pPr>
      <w:r w:rsidRPr="00340842">
        <w:rPr>
          <w:color w:val="auto"/>
        </w:rPr>
        <w:t xml:space="preserve">(4) Patent and copyright royalties. </w:t>
      </w:r>
      <w:r w:rsidR="00307A41">
        <w:rPr>
          <w:color w:val="auto"/>
        </w:rPr>
        <w:t>—</w:t>
      </w:r>
    </w:p>
    <w:p w14:paraId="33E5CD3D" w14:textId="77777777" w:rsidR="00232481" w:rsidRPr="00340842" w:rsidRDefault="00232481" w:rsidP="00307A41">
      <w:pPr>
        <w:pStyle w:val="SectionBody"/>
        <w:widowControl/>
        <w:rPr>
          <w:color w:val="auto"/>
        </w:rPr>
      </w:pPr>
      <w:r w:rsidRPr="00340842">
        <w:rPr>
          <w:color w:val="auto"/>
        </w:rPr>
        <w:t>(A) Patent and copyright royalties are allocable to this state:</w:t>
      </w:r>
    </w:p>
    <w:p w14:paraId="11FF60E6" w14:textId="77777777" w:rsidR="00232481" w:rsidRPr="00340842" w:rsidRDefault="00232481" w:rsidP="00307A41">
      <w:pPr>
        <w:pStyle w:val="SectionBody"/>
        <w:widowControl/>
        <w:rPr>
          <w:color w:val="auto"/>
        </w:rPr>
      </w:pPr>
      <w:r w:rsidRPr="00340842">
        <w:rPr>
          <w:color w:val="auto"/>
        </w:rPr>
        <w:t>(i) If and to the extent that the patent or copyright is utilized by the payer in this state; or</w:t>
      </w:r>
    </w:p>
    <w:p w14:paraId="0D3512D4" w14:textId="42944EA8" w:rsidR="00232481" w:rsidRPr="00340842" w:rsidRDefault="00232481" w:rsidP="00307A41">
      <w:pPr>
        <w:pStyle w:val="SectionBody"/>
        <w:widowControl/>
        <w:rPr>
          <w:color w:val="auto"/>
        </w:rPr>
      </w:pPr>
      <w:r w:rsidRPr="00340842">
        <w:rPr>
          <w:color w:val="auto"/>
        </w:rPr>
        <w:lastRenderedPageBreak/>
        <w:t xml:space="preserve">(ii) If and to the extent that the patent or copyright is utilized by the payer in a state in which the taxpayer is not </w:t>
      </w:r>
      <w:proofErr w:type="gramStart"/>
      <w:r w:rsidRPr="00340842">
        <w:rPr>
          <w:color w:val="auto"/>
        </w:rPr>
        <w:t>taxable</w:t>
      </w:r>
      <w:proofErr w:type="gramEnd"/>
      <w:r w:rsidRPr="00340842">
        <w:rPr>
          <w:color w:val="auto"/>
        </w:rPr>
        <w:t xml:space="preserve"> and the taxpayer</w:t>
      </w:r>
      <w:r w:rsidR="00307A41">
        <w:rPr>
          <w:color w:val="auto"/>
        </w:rPr>
        <w:t>’</w:t>
      </w:r>
      <w:r w:rsidRPr="00340842">
        <w:rPr>
          <w:color w:val="auto"/>
        </w:rPr>
        <w:t>s commercial domicile is in this state.</w:t>
      </w:r>
    </w:p>
    <w:p w14:paraId="481FF621" w14:textId="14177B1B" w:rsidR="00232481" w:rsidRPr="00340842" w:rsidRDefault="00232481" w:rsidP="00307A41">
      <w:pPr>
        <w:pStyle w:val="SectionBody"/>
        <w:widowControl/>
        <w:rPr>
          <w:color w:val="auto"/>
        </w:rPr>
      </w:pPr>
      <w:r w:rsidRPr="00340842">
        <w:rPr>
          <w:color w:val="auto"/>
        </w:rPr>
        <w:t>(B)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307A41">
        <w:rPr>
          <w:color w:val="auto"/>
        </w:rPr>
        <w:t>’</w:t>
      </w:r>
      <w:r w:rsidRPr="00340842">
        <w:rPr>
          <w:color w:val="auto"/>
        </w:rPr>
        <w:t>s commercial domicile is located.</w:t>
      </w:r>
    </w:p>
    <w:p w14:paraId="0D3222CA" w14:textId="51D9293F" w:rsidR="00232481" w:rsidRPr="00340842" w:rsidRDefault="00232481" w:rsidP="00307A41">
      <w:pPr>
        <w:pStyle w:val="SectionBody"/>
        <w:widowControl/>
        <w:rPr>
          <w:color w:val="auto"/>
        </w:rPr>
      </w:pPr>
      <w:r w:rsidRPr="00340842">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307A41">
        <w:rPr>
          <w:color w:val="auto"/>
        </w:rPr>
        <w:t>’</w:t>
      </w:r>
      <w:r w:rsidRPr="00340842">
        <w:rPr>
          <w:color w:val="auto"/>
        </w:rPr>
        <w:t>s commercial domicile is located.</w:t>
      </w:r>
    </w:p>
    <w:p w14:paraId="576D47D8" w14:textId="35101922" w:rsidR="00232481" w:rsidRPr="00340842" w:rsidRDefault="00232481" w:rsidP="00307A41">
      <w:pPr>
        <w:pStyle w:val="SectionBody"/>
        <w:widowControl/>
        <w:rPr>
          <w:color w:val="auto"/>
        </w:rPr>
      </w:pPr>
      <w:r w:rsidRPr="00340842">
        <w:rPr>
          <w:color w:val="auto"/>
        </w:rPr>
        <w:t>(5) Corporate partner</w:t>
      </w:r>
      <w:r w:rsidR="00307A41">
        <w:rPr>
          <w:color w:val="auto"/>
        </w:rPr>
        <w:t>’</w:t>
      </w:r>
      <w:r w:rsidRPr="00340842">
        <w:rPr>
          <w:color w:val="auto"/>
        </w:rPr>
        <w:t xml:space="preserve">s distributive share. </w:t>
      </w:r>
      <w:r w:rsidR="00307A41">
        <w:rPr>
          <w:color w:val="auto"/>
        </w:rPr>
        <w:t>—</w:t>
      </w:r>
    </w:p>
    <w:p w14:paraId="166A069C" w14:textId="77777777" w:rsidR="00232481" w:rsidRPr="00340842" w:rsidRDefault="00232481" w:rsidP="00307A41">
      <w:pPr>
        <w:pStyle w:val="SectionBody"/>
        <w:widowControl/>
        <w:rPr>
          <w:color w:val="auto"/>
        </w:rPr>
      </w:pPr>
      <w:r w:rsidRPr="00340842">
        <w:rPr>
          <w:color w:val="auto"/>
        </w:rPr>
        <w:t>(A) Persons carrying on business as partners in a partnership, as defined in Section 761 of the Internal Revenue Code of 1986, as amended, are liable for income tax only in their separate or individual capacities.</w:t>
      </w:r>
    </w:p>
    <w:p w14:paraId="7C8C39AD" w14:textId="142AC744" w:rsidR="00232481" w:rsidRPr="00340842" w:rsidRDefault="00232481" w:rsidP="00307A41">
      <w:pPr>
        <w:pStyle w:val="SectionBody"/>
        <w:widowControl/>
        <w:rPr>
          <w:color w:val="auto"/>
        </w:rPr>
      </w:pPr>
      <w:r w:rsidRPr="00340842">
        <w:rPr>
          <w:color w:val="auto"/>
        </w:rPr>
        <w:t>(B) A corporate partner</w:t>
      </w:r>
      <w:r w:rsidR="00307A41">
        <w:rPr>
          <w:color w:val="auto"/>
        </w:rPr>
        <w:t>’</w:t>
      </w:r>
      <w:r w:rsidRPr="00340842">
        <w:rPr>
          <w:color w:val="auto"/>
        </w:rPr>
        <w:t xml:space="preserve">s distributive share of income, gain, loss, </w:t>
      </w:r>
      <w:proofErr w:type="gramStart"/>
      <w:r w:rsidRPr="00340842">
        <w:rPr>
          <w:color w:val="auto"/>
        </w:rPr>
        <w:t>deduction</w:t>
      </w:r>
      <w:proofErr w:type="gramEnd"/>
      <w:r w:rsidRPr="00340842">
        <w:rPr>
          <w:color w:val="auto"/>
        </w:rPr>
        <w:t xml:space="preserve"> or credit of a partnership shall be modified as provided in section six of this article for each partnership. For taxable years beginning on or after December 31, 1998, the distributive share shall then be allocated and apportioned as provided in this section using the partnership</w:t>
      </w:r>
      <w:r w:rsidR="00307A41">
        <w:rPr>
          <w:color w:val="auto"/>
        </w:rPr>
        <w:t>’</w:t>
      </w:r>
      <w:r w:rsidRPr="00340842">
        <w:rPr>
          <w:color w:val="auto"/>
        </w:rPr>
        <w:t xml:space="preserve">s property, </w:t>
      </w:r>
      <w:proofErr w:type="gramStart"/>
      <w:r w:rsidRPr="00340842">
        <w:rPr>
          <w:color w:val="auto"/>
        </w:rPr>
        <w:t>payroll</w:t>
      </w:r>
      <w:proofErr w:type="gramEnd"/>
      <w:r w:rsidRPr="00340842">
        <w:rPr>
          <w:color w:val="auto"/>
        </w:rPr>
        <w:t xml:space="preserve">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2A8DAC18" w14:textId="77777777" w:rsidR="00232481" w:rsidRPr="00340842" w:rsidRDefault="00232481" w:rsidP="00307A41">
      <w:pPr>
        <w:pStyle w:val="SectionBody"/>
        <w:widowControl/>
        <w:rPr>
          <w:color w:val="auto"/>
        </w:rPr>
      </w:pPr>
      <w:r w:rsidRPr="00340842">
        <w:rPr>
          <w:color w:val="auto"/>
        </w:rPr>
        <w:t>(C) This subdivision shall be null and void and of no force or effect for tax years beginning on or after January 1, 2009.</w:t>
      </w:r>
    </w:p>
    <w:p w14:paraId="180FCD24" w14:textId="67154434" w:rsidR="00232481" w:rsidRPr="00340842" w:rsidRDefault="00232481" w:rsidP="00307A41">
      <w:pPr>
        <w:pStyle w:val="SectionBody"/>
        <w:widowControl/>
        <w:rPr>
          <w:color w:val="auto"/>
          <w:u w:val="single"/>
        </w:rPr>
      </w:pPr>
      <w:r w:rsidRPr="00340842">
        <w:rPr>
          <w:color w:val="auto"/>
        </w:rPr>
        <w:lastRenderedPageBreak/>
        <w:t xml:space="preserve">(e) Business activities partially within and partially without this state; apportionment of business income. </w:t>
      </w:r>
      <w:r w:rsidR="00307A41">
        <w:rPr>
          <w:color w:val="auto"/>
        </w:rPr>
        <w:t>—</w:t>
      </w:r>
      <w:r w:rsidRPr="00340842">
        <w:rPr>
          <w:color w:val="auto"/>
        </w:rPr>
        <w:t xml:space="preserve"> All net income, after deducting those items specifically allocated under subsection (d) of this section,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r w:rsidR="00307A41" w:rsidRPr="00340842">
        <w:rPr>
          <w:color w:val="auto"/>
        </w:rPr>
        <w:t xml:space="preserve">: </w:t>
      </w:r>
      <w:r w:rsidR="00307A41" w:rsidRPr="00307A41">
        <w:rPr>
          <w:i/>
          <w:iCs/>
          <w:color w:val="auto"/>
          <w:u w:val="single"/>
        </w:rPr>
        <w:t>Provided</w:t>
      </w:r>
      <w:r w:rsidR="00307A41" w:rsidRPr="00340842">
        <w:rPr>
          <w:color w:val="auto"/>
          <w:u w:val="single"/>
        </w:rPr>
        <w:t>, That</w:t>
      </w:r>
      <w:r w:rsidRPr="00340842">
        <w:rPr>
          <w:color w:val="auto"/>
          <w:u w:val="single"/>
        </w:rPr>
        <w:t xml:space="preserve"> for tax years beginning on or after January 1, 2022, all net income, after deducting those items specifically allocated under subsection (d) of this section, shall be apportioned to this state by multiplying the net income by the sales factor described in this subsection.</w:t>
      </w:r>
    </w:p>
    <w:p w14:paraId="313DAF4D" w14:textId="352E2807" w:rsidR="00232481" w:rsidRPr="00340842" w:rsidRDefault="00232481" w:rsidP="00307A41">
      <w:pPr>
        <w:pStyle w:val="SectionBody"/>
        <w:widowControl/>
        <w:rPr>
          <w:color w:val="auto"/>
        </w:rPr>
      </w:pPr>
      <w:r w:rsidRPr="00340842">
        <w:rPr>
          <w:color w:val="auto"/>
        </w:rPr>
        <w:t xml:space="preserve">(1) Property factor. </w:t>
      </w:r>
      <w:r w:rsidR="00307A41">
        <w:rPr>
          <w:color w:val="auto"/>
        </w:rPr>
        <w:t>—</w:t>
      </w:r>
      <w:r w:rsidRPr="00340842">
        <w:rPr>
          <w:color w:val="auto"/>
        </w:rPr>
        <w:t xml:space="preserve"> The property factor is a fraction, the numerator of which is the average value of the taxpayer</w:t>
      </w:r>
      <w:r w:rsidR="00307A41">
        <w:rPr>
          <w:color w:val="auto"/>
        </w:rPr>
        <w:t>’</w:t>
      </w:r>
      <w:r w:rsidRPr="00340842">
        <w:rPr>
          <w:color w:val="auto"/>
        </w:rPr>
        <w:t>s real and tangible personal property owned or rented and used by it in this state during the taxable year and the denominator of which is the average value of all the taxpayer</w:t>
      </w:r>
      <w:r w:rsidR="00307A41">
        <w:rPr>
          <w:color w:val="auto"/>
        </w:rPr>
        <w:t>’</w:t>
      </w:r>
      <w:r w:rsidRPr="00340842">
        <w:rPr>
          <w:color w:val="auto"/>
        </w:rPr>
        <w:t>s real and tangible personal property owned or rented and used by the taxpayer during the taxable year, which is reported on Schedule L Federal Form 1120, plus the average value of all real and tangible personal property leased and used by the taxpayer during the taxable year.</w:t>
      </w:r>
    </w:p>
    <w:p w14:paraId="267AF2EB" w14:textId="35DB568E" w:rsidR="00232481" w:rsidRPr="00340842" w:rsidRDefault="00232481" w:rsidP="00307A41">
      <w:pPr>
        <w:pStyle w:val="SectionBody"/>
        <w:widowControl/>
        <w:rPr>
          <w:color w:val="auto"/>
        </w:rPr>
      </w:pPr>
      <w:r w:rsidRPr="00340842">
        <w:rPr>
          <w:color w:val="auto"/>
        </w:rPr>
        <w:t xml:space="preserve">(2) Value of property. </w:t>
      </w:r>
      <w:r w:rsidR="00307A41">
        <w:rPr>
          <w:color w:val="auto"/>
        </w:rPr>
        <w:t>—</w:t>
      </w:r>
      <w:r w:rsidRPr="00340842">
        <w:rPr>
          <w:color w:val="auto"/>
        </w:rPr>
        <w:t xml:space="preserve"> Property owned by the taxpayer shall be valued at its original cost, adjusted by subsequent capital additions or improvements thereto and partial disposition thereof, by reason of sale, exchange, abandonment, etc</w:t>
      </w:r>
      <w:r w:rsidRPr="00340842">
        <w:rPr>
          <w:i/>
          <w:iCs/>
          <w:color w:val="auto"/>
        </w:rPr>
        <w:t>.</w:t>
      </w:r>
      <w:r w:rsidR="00307A41" w:rsidRPr="00340842">
        <w:rPr>
          <w:i/>
          <w:iCs/>
          <w:color w:val="auto"/>
        </w:rPr>
        <w:t xml:space="preserve">: </w:t>
      </w:r>
      <w:r w:rsidR="00307A41" w:rsidRPr="00307A41">
        <w:rPr>
          <w:i/>
          <w:iCs/>
          <w:color w:val="auto"/>
        </w:rPr>
        <w:t>Provided</w:t>
      </w:r>
      <w:r w:rsidR="00307A41" w:rsidRPr="00340842">
        <w:rPr>
          <w:color w:val="auto"/>
        </w:rPr>
        <w:t xml:space="preserve">, </w:t>
      </w:r>
      <w:proofErr w:type="gramStart"/>
      <w:r w:rsidR="00307A41" w:rsidRPr="00340842">
        <w:rPr>
          <w:color w:val="auto"/>
        </w:rPr>
        <w:t>That</w:t>
      </w:r>
      <w:proofErr w:type="gramEnd"/>
      <w:r w:rsidRPr="00340842">
        <w:rPr>
          <w:color w:val="auto"/>
        </w:rPr>
        <w:t xml:space="preserve">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307A41">
        <w:rPr>
          <w:color w:val="auto"/>
        </w:rPr>
        <w:t>“</w:t>
      </w:r>
      <w:r w:rsidRPr="00340842">
        <w:rPr>
          <w:color w:val="auto"/>
        </w:rPr>
        <w:t>net annual rental rate</w:t>
      </w:r>
      <w:r w:rsidR="00307A41">
        <w:rPr>
          <w:color w:val="auto"/>
        </w:rPr>
        <w:t>”</w:t>
      </w:r>
      <w:r w:rsidRPr="00340842">
        <w:rPr>
          <w:color w:val="auto"/>
        </w:rPr>
        <w:t xml:space="preserve"> is the annual rental paid, directly or indirectly, by the taxpayer, or for its benefit, in money or other consideration for the use of property and includes:</w:t>
      </w:r>
    </w:p>
    <w:p w14:paraId="55C5E1F5" w14:textId="77777777" w:rsidR="00232481" w:rsidRPr="00340842" w:rsidRDefault="00232481" w:rsidP="00307A41">
      <w:pPr>
        <w:pStyle w:val="SectionBody"/>
        <w:widowControl/>
        <w:rPr>
          <w:color w:val="auto"/>
        </w:rPr>
      </w:pPr>
      <w:r w:rsidRPr="00340842">
        <w:rPr>
          <w:color w:val="auto"/>
        </w:rPr>
        <w:t>(A) Any amount payable for the use of real or tangible personal property, or any part of the property, whether designated as a fixed sum of money or as a percentage of sales, profits or otherwise.</w:t>
      </w:r>
    </w:p>
    <w:p w14:paraId="237A63E0" w14:textId="77777777" w:rsidR="00232481" w:rsidRPr="00340842" w:rsidRDefault="00232481" w:rsidP="00307A41">
      <w:pPr>
        <w:pStyle w:val="SectionBody"/>
        <w:widowControl/>
        <w:rPr>
          <w:color w:val="auto"/>
        </w:rPr>
      </w:pPr>
      <w:r w:rsidRPr="00340842">
        <w:rPr>
          <w:color w:val="auto"/>
        </w:rPr>
        <w:lastRenderedPageBreak/>
        <w:t>(B)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2956431F" w14:textId="00237863" w:rsidR="00232481" w:rsidRPr="00340842" w:rsidRDefault="00232481" w:rsidP="00307A41">
      <w:pPr>
        <w:pStyle w:val="SectionBody"/>
        <w:widowControl/>
        <w:rPr>
          <w:color w:val="auto"/>
        </w:rPr>
      </w:pPr>
      <w:r w:rsidRPr="00340842">
        <w:rPr>
          <w:color w:val="auto"/>
        </w:rPr>
        <w:t xml:space="preserve">(3) Movable property. </w:t>
      </w:r>
      <w:r w:rsidR="00307A41">
        <w:rPr>
          <w:color w:val="auto"/>
        </w:rPr>
        <w:t>—</w:t>
      </w:r>
      <w:r w:rsidRPr="00340842">
        <w:rPr>
          <w:color w:val="auto"/>
        </w:rPr>
        <w:t xml:space="preserve">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6D59BF52" w14:textId="5A9E637C" w:rsidR="00232481" w:rsidRPr="00340842" w:rsidRDefault="00232481" w:rsidP="00307A41">
      <w:pPr>
        <w:pStyle w:val="SectionBody"/>
        <w:widowControl/>
        <w:rPr>
          <w:color w:val="auto"/>
        </w:rPr>
      </w:pPr>
      <w:r w:rsidRPr="00340842">
        <w:rPr>
          <w:color w:val="auto"/>
        </w:rPr>
        <w:t xml:space="preserve">(4) Leasehold improvements. </w:t>
      </w:r>
      <w:r w:rsidR="00307A41">
        <w:rPr>
          <w:color w:val="auto"/>
        </w:rPr>
        <w:t>—</w:t>
      </w:r>
      <w:r w:rsidRPr="00340842">
        <w:rPr>
          <w:color w:val="auto"/>
        </w:rPr>
        <w:t xml:space="preserve"> Leasehold improvements shall, for purposes of the property factor, be treated as property owned by the taxpayer regardless of whether the taxpayer is entitled to remove the </w:t>
      </w:r>
      <w:proofErr w:type="gramStart"/>
      <w:r w:rsidRPr="00340842">
        <w:rPr>
          <w:color w:val="auto"/>
        </w:rPr>
        <w:t>improvements</w:t>
      </w:r>
      <w:proofErr w:type="gramEnd"/>
      <w:r w:rsidRPr="00340842">
        <w:rPr>
          <w:color w:val="auto"/>
        </w:rPr>
        <w:t xml:space="preserve"> or the improvements revert to the lessor upon expiration of the lease. Leasehold improvements shall be included in the property factor at their original cost.</w:t>
      </w:r>
    </w:p>
    <w:p w14:paraId="270D9C6F" w14:textId="39EB7AFA" w:rsidR="00232481" w:rsidRPr="00340842" w:rsidRDefault="00232481" w:rsidP="00307A41">
      <w:pPr>
        <w:pStyle w:val="SectionBody"/>
        <w:widowControl/>
        <w:rPr>
          <w:color w:val="auto"/>
        </w:rPr>
      </w:pPr>
      <w:r w:rsidRPr="00340842">
        <w:rPr>
          <w:color w:val="auto"/>
        </w:rPr>
        <w:t xml:space="preserve">(5) Average value of property. </w:t>
      </w:r>
      <w:r w:rsidR="00307A41">
        <w:rPr>
          <w:color w:val="auto"/>
        </w:rPr>
        <w:t>—</w:t>
      </w:r>
      <w:r w:rsidRPr="00340842">
        <w:rPr>
          <w:color w:val="auto"/>
        </w:rPr>
        <w:t xml:space="preserve"> The average value of property shall be determined by averaging the values at the beginning and ending of the taxable year</w:t>
      </w:r>
      <w:r w:rsidR="00307A41" w:rsidRPr="00340842">
        <w:rPr>
          <w:color w:val="auto"/>
        </w:rPr>
        <w:t xml:space="preserve">: </w:t>
      </w:r>
      <w:r w:rsidR="00307A41" w:rsidRPr="00307A41">
        <w:rPr>
          <w:i/>
          <w:iCs/>
          <w:color w:val="auto"/>
        </w:rPr>
        <w:t>Provided</w:t>
      </w:r>
      <w:r w:rsidR="00307A41" w:rsidRPr="00340842">
        <w:rPr>
          <w:color w:val="auto"/>
        </w:rPr>
        <w:t>, That</w:t>
      </w:r>
      <w:r w:rsidRPr="00340842">
        <w:rPr>
          <w:color w:val="auto"/>
        </w:rPr>
        <w:t xml:space="preserve">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ceases, before the end of the taxable year.</w:t>
      </w:r>
    </w:p>
    <w:p w14:paraId="50371AAD" w14:textId="5C25BCDE" w:rsidR="00232481" w:rsidRPr="00340842" w:rsidRDefault="00232481" w:rsidP="00307A41">
      <w:pPr>
        <w:pStyle w:val="SectionBody"/>
        <w:widowControl/>
        <w:rPr>
          <w:color w:val="auto"/>
        </w:rPr>
      </w:pPr>
      <w:r w:rsidRPr="00340842">
        <w:rPr>
          <w:color w:val="auto"/>
        </w:rPr>
        <w:t xml:space="preserve">(6) Payroll factor. </w:t>
      </w:r>
      <w:r w:rsidR="00307A41">
        <w:rPr>
          <w:color w:val="auto"/>
        </w:rPr>
        <w:t>—</w:t>
      </w:r>
      <w:r w:rsidRPr="00340842">
        <w:rPr>
          <w:color w:val="auto"/>
        </w:rPr>
        <w:t xml:space="preserve"> The payroll factor is a fraction, the numerator of which is the total compensation paid in this state during the taxable year by the taxpayer for compensation and the denominator of which is the total compensation paid by the taxpayer during the taxable year, as </w:t>
      </w:r>
      <w:r w:rsidRPr="00340842">
        <w:rPr>
          <w:color w:val="auto"/>
        </w:rPr>
        <w:lastRenderedPageBreak/>
        <w:t>shown on the taxpayer</w:t>
      </w:r>
      <w:r w:rsidR="00307A41">
        <w:rPr>
          <w:color w:val="auto"/>
        </w:rPr>
        <w:t>’</w:t>
      </w:r>
      <w:r w:rsidRPr="00340842">
        <w:rPr>
          <w:color w:val="auto"/>
        </w:rPr>
        <w:t>s federal income tax return as filed with the Internal Revenue Service, as reflected in the schedule of wages and salaries and that portion of cost of goods sold which reflects compensation or as shown on a pro forma return.</w:t>
      </w:r>
    </w:p>
    <w:p w14:paraId="6D073C35" w14:textId="4E7BBB2A" w:rsidR="00232481" w:rsidRPr="00340842" w:rsidRDefault="00232481" w:rsidP="00307A41">
      <w:pPr>
        <w:pStyle w:val="SectionBody"/>
        <w:widowControl/>
        <w:rPr>
          <w:color w:val="auto"/>
        </w:rPr>
      </w:pPr>
      <w:r w:rsidRPr="00340842">
        <w:rPr>
          <w:color w:val="auto"/>
        </w:rPr>
        <w:t xml:space="preserve">(7) Compensation. </w:t>
      </w:r>
      <w:r w:rsidR="00307A41">
        <w:rPr>
          <w:color w:val="auto"/>
        </w:rPr>
        <w:t>—</w:t>
      </w:r>
      <w:r w:rsidRPr="00340842">
        <w:rPr>
          <w:color w:val="auto"/>
        </w:rPr>
        <w:t xml:space="preserve"> The term </w:t>
      </w:r>
      <w:r w:rsidR="00307A41">
        <w:rPr>
          <w:color w:val="auto"/>
        </w:rPr>
        <w:t>“</w:t>
      </w:r>
      <w:r w:rsidRPr="00340842">
        <w:rPr>
          <w:color w:val="auto"/>
        </w:rPr>
        <w:t>compensation</w:t>
      </w:r>
      <w:r w:rsidR="00307A41">
        <w:rPr>
          <w:color w:val="auto"/>
        </w:rPr>
        <w:t>”</w:t>
      </w:r>
      <w:r w:rsidRPr="00340842">
        <w:rPr>
          <w:color w:val="auto"/>
        </w:rPr>
        <w:t xml:space="preserve"> means wages, salaries, </w:t>
      </w:r>
      <w:proofErr w:type="gramStart"/>
      <w:r w:rsidRPr="00340842">
        <w:rPr>
          <w:color w:val="auto"/>
        </w:rPr>
        <w:t>commissions</w:t>
      </w:r>
      <w:proofErr w:type="gramEnd"/>
      <w:r w:rsidRPr="00340842">
        <w:rPr>
          <w:color w:val="auto"/>
        </w:rPr>
        <w:t xml:space="preserve">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499DA388" w14:textId="48473744" w:rsidR="00232481" w:rsidRPr="00340842" w:rsidRDefault="00232481" w:rsidP="00307A41">
      <w:pPr>
        <w:pStyle w:val="SectionBody"/>
        <w:widowControl/>
        <w:rPr>
          <w:color w:val="auto"/>
        </w:rPr>
      </w:pPr>
      <w:r w:rsidRPr="00340842">
        <w:rPr>
          <w:color w:val="auto"/>
        </w:rPr>
        <w:t xml:space="preserve">(8) Employee. </w:t>
      </w:r>
      <w:r w:rsidR="00307A41">
        <w:rPr>
          <w:color w:val="auto"/>
        </w:rPr>
        <w:t>—</w:t>
      </w:r>
      <w:r w:rsidRPr="00340842">
        <w:rPr>
          <w:color w:val="auto"/>
        </w:rPr>
        <w:t xml:space="preserve"> The term </w:t>
      </w:r>
      <w:r w:rsidR="00307A41">
        <w:rPr>
          <w:color w:val="auto"/>
        </w:rPr>
        <w:t>“</w:t>
      </w:r>
      <w:r w:rsidRPr="00340842">
        <w:rPr>
          <w:color w:val="auto"/>
        </w:rPr>
        <w:t>employee</w:t>
      </w:r>
      <w:r w:rsidR="00307A41">
        <w:rPr>
          <w:color w:val="auto"/>
        </w:rPr>
        <w:t>”</w:t>
      </w:r>
      <w:r w:rsidRPr="00340842">
        <w:rPr>
          <w:color w:val="auto"/>
        </w:rPr>
        <w:t xml:space="preserve"> means:</w:t>
      </w:r>
    </w:p>
    <w:p w14:paraId="3F976FFF" w14:textId="77777777" w:rsidR="00232481" w:rsidRPr="00340842" w:rsidRDefault="00232481" w:rsidP="00307A41">
      <w:pPr>
        <w:pStyle w:val="SectionBody"/>
        <w:widowControl/>
        <w:rPr>
          <w:color w:val="auto"/>
        </w:rPr>
      </w:pPr>
      <w:r w:rsidRPr="00340842">
        <w:rPr>
          <w:color w:val="auto"/>
        </w:rPr>
        <w:t>(A) Any officer of a corporation; or</w:t>
      </w:r>
    </w:p>
    <w:p w14:paraId="2FB07071" w14:textId="77777777" w:rsidR="00232481" w:rsidRPr="00340842" w:rsidRDefault="00232481" w:rsidP="00307A41">
      <w:pPr>
        <w:pStyle w:val="SectionBody"/>
        <w:widowControl/>
        <w:rPr>
          <w:color w:val="auto"/>
        </w:rPr>
      </w:pPr>
      <w:r w:rsidRPr="00340842">
        <w:rPr>
          <w:color w:val="auto"/>
        </w:rPr>
        <w:t>(B) Any individual who, under the usual common-law rule applicable in determining the employer-employee relationship, has the status of an employee.</w:t>
      </w:r>
    </w:p>
    <w:p w14:paraId="1ED65A9F" w14:textId="3D615610" w:rsidR="00232481" w:rsidRPr="00340842" w:rsidRDefault="00232481" w:rsidP="00307A41">
      <w:pPr>
        <w:pStyle w:val="SectionBody"/>
        <w:widowControl/>
        <w:rPr>
          <w:color w:val="auto"/>
        </w:rPr>
      </w:pPr>
      <w:r w:rsidRPr="00340842">
        <w:rPr>
          <w:color w:val="auto"/>
        </w:rPr>
        <w:t xml:space="preserve">(9) Compensation. </w:t>
      </w:r>
      <w:r w:rsidR="00307A41">
        <w:rPr>
          <w:color w:val="auto"/>
        </w:rPr>
        <w:t>—</w:t>
      </w:r>
      <w:r w:rsidRPr="00340842">
        <w:rPr>
          <w:color w:val="auto"/>
        </w:rPr>
        <w:t xml:space="preserve"> Compensation is paid or accrued in this state if:</w:t>
      </w:r>
    </w:p>
    <w:p w14:paraId="205F48C0" w14:textId="121D2528" w:rsidR="00232481" w:rsidRPr="00340842" w:rsidRDefault="00232481" w:rsidP="00307A41">
      <w:pPr>
        <w:pStyle w:val="SectionBody"/>
        <w:widowControl/>
        <w:rPr>
          <w:color w:val="auto"/>
        </w:rPr>
      </w:pPr>
      <w:r w:rsidRPr="00340842">
        <w:rPr>
          <w:color w:val="auto"/>
        </w:rPr>
        <w:t>(A) The employee</w:t>
      </w:r>
      <w:r w:rsidR="00307A41">
        <w:rPr>
          <w:color w:val="auto"/>
        </w:rPr>
        <w:t>’</w:t>
      </w:r>
      <w:r w:rsidRPr="00340842">
        <w:rPr>
          <w:color w:val="auto"/>
        </w:rPr>
        <w:t>s service is performed entirely within this state; or</w:t>
      </w:r>
    </w:p>
    <w:p w14:paraId="0276B011" w14:textId="755F51CB" w:rsidR="00232481" w:rsidRPr="00340842" w:rsidRDefault="00232481" w:rsidP="00307A41">
      <w:pPr>
        <w:pStyle w:val="SectionBody"/>
        <w:widowControl/>
        <w:rPr>
          <w:color w:val="auto"/>
        </w:rPr>
      </w:pPr>
      <w:r w:rsidRPr="00340842">
        <w:rPr>
          <w:color w:val="auto"/>
        </w:rPr>
        <w:t>(B) The employee</w:t>
      </w:r>
      <w:r w:rsidR="00307A41">
        <w:rPr>
          <w:color w:val="auto"/>
        </w:rPr>
        <w:t>’</w:t>
      </w:r>
      <w:r w:rsidRPr="00340842">
        <w:rPr>
          <w:color w:val="auto"/>
        </w:rPr>
        <w:t>s service is performed both within and without this state, but the service performed without the state is incidental to the individual</w:t>
      </w:r>
      <w:r w:rsidR="00307A41">
        <w:rPr>
          <w:color w:val="auto"/>
        </w:rPr>
        <w:t>’</w:t>
      </w:r>
      <w:r w:rsidRPr="00340842">
        <w:rPr>
          <w:color w:val="auto"/>
        </w:rPr>
        <w:t xml:space="preserve">s service within this state. The word </w:t>
      </w:r>
      <w:r w:rsidR="00307A41">
        <w:rPr>
          <w:color w:val="auto"/>
        </w:rPr>
        <w:t>“</w:t>
      </w:r>
      <w:r w:rsidRPr="00340842">
        <w:rPr>
          <w:color w:val="auto"/>
        </w:rPr>
        <w:t>incidental</w:t>
      </w:r>
      <w:r w:rsidR="00307A41">
        <w:rPr>
          <w:color w:val="auto"/>
        </w:rPr>
        <w:t>”</w:t>
      </w:r>
      <w:r w:rsidRPr="00340842">
        <w:rPr>
          <w:color w:val="auto"/>
        </w:rPr>
        <w:t xml:space="preserve"> means any service which is temporary or transitory in nature or which is rendered in connection with an isolated transaction; or</w:t>
      </w:r>
    </w:p>
    <w:p w14:paraId="1E4D2623" w14:textId="77777777" w:rsidR="00232481" w:rsidRPr="00340842" w:rsidRDefault="00232481" w:rsidP="00307A41">
      <w:pPr>
        <w:pStyle w:val="SectionBody"/>
        <w:widowControl/>
        <w:rPr>
          <w:color w:val="auto"/>
        </w:rPr>
      </w:pPr>
      <w:r w:rsidRPr="00340842">
        <w:rPr>
          <w:color w:val="auto"/>
        </w:rPr>
        <w:t>(C) Some of the service is performed in this state and:</w:t>
      </w:r>
    </w:p>
    <w:p w14:paraId="10BCDBC5" w14:textId="3152D838" w:rsidR="00232481" w:rsidRPr="00340842" w:rsidRDefault="00232481" w:rsidP="00307A41">
      <w:pPr>
        <w:pStyle w:val="SectionBody"/>
        <w:widowControl/>
        <w:rPr>
          <w:color w:val="auto"/>
        </w:rPr>
      </w:pPr>
      <w:r w:rsidRPr="00340842">
        <w:rPr>
          <w:color w:val="auto"/>
        </w:rPr>
        <w:t>(</w:t>
      </w:r>
      <w:proofErr w:type="spellStart"/>
      <w:r w:rsidRPr="00340842">
        <w:rPr>
          <w:color w:val="auto"/>
        </w:rPr>
        <w:t>i</w:t>
      </w:r>
      <w:proofErr w:type="spellEnd"/>
      <w:r w:rsidRPr="00340842">
        <w:rPr>
          <w:color w:val="auto"/>
        </w:rPr>
        <w:t>) The employee</w:t>
      </w:r>
      <w:r w:rsidR="00307A41">
        <w:rPr>
          <w:color w:val="auto"/>
        </w:rPr>
        <w:t>’</w:t>
      </w:r>
      <w:r w:rsidRPr="00340842">
        <w:rPr>
          <w:color w:val="auto"/>
        </w:rPr>
        <w:t>s base of operations or, if there is no base of operations, the place from which the service is directed or controlled is in the state; or</w:t>
      </w:r>
    </w:p>
    <w:p w14:paraId="3847D0E2" w14:textId="254671F4" w:rsidR="00232481" w:rsidRPr="00340842" w:rsidRDefault="00232481" w:rsidP="00307A41">
      <w:pPr>
        <w:pStyle w:val="SectionBody"/>
        <w:widowControl/>
        <w:rPr>
          <w:color w:val="auto"/>
        </w:rPr>
      </w:pPr>
      <w:r w:rsidRPr="00340842">
        <w:rPr>
          <w:color w:val="auto"/>
        </w:rPr>
        <w:t>(ii) The base of operations or the place from which the service is directed or controlled is not in any state in which some part of the service is performed, but the employee</w:t>
      </w:r>
      <w:r w:rsidR="00307A41">
        <w:rPr>
          <w:color w:val="auto"/>
        </w:rPr>
        <w:t>’</w:t>
      </w:r>
      <w:r w:rsidRPr="00340842">
        <w:rPr>
          <w:color w:val="auto"/>
        </w:rPr>
        <w:t>s residence is in this state.</w:t>
      </w:r>
    </w:p>
    <w:p w14:paraId="36255069" w14:textId="25240D9D" w:rsidR="00232481" w:rsidRPr="00340842" w:rsidRDefault="00232481" w:rsidP="00307A41">
      <w:pPr>
        <w:pStyle w:val="SectionBody"/>
        <w:widowControl/>
        <w:rPr>
          <w:color w:val="auto"/>
        </w:rPr>
      </w:pPr>
      <w:r w:rsidRPr="00340842">
        <w:rPr>
          <w:color w:val="auto"/>
        </w:rPr>
        <w:lastRenderedPageBreak/>
        <w:t xml:space="preserve">The term </w:t>
      </w:r>
      <w:r w:rsidR="00307A41">
        <w:rPr>
          <w:color w:val="auto"/>
        </w:rPr>
        <w:t>“</w:t>
      </w:r>
      <w:r w:rsidRPr="00340842">
        <w:rPr>
          <w:color w:val="auto"/>
        </w:rPr>
        <w:t>base of operations</w:t>
      </w:r>
      <w:r w:rsidR="00307A41">
        <w:rPr>
          <w:color w:val="auto"/>
        </w:rPr>
        <w:t>”</w:t>
      </w:r>
      <w:r w:rsidRPr="00340842">
        <w:rPr>
          <w:color w:val="auto"/>
        </w:rPr>
        <w:t xml:space="preserve"> is the place of </w:t>
      </w:r>
      <w:proofErr w:type="gramStart"/>
      <w:r w:rsidRPr="00340842">
        <w:rPr>
          <w:color w:val="auto"/>
        </w:rPr>
        <w:t>more or less permanent</w:t>
      </w:r>
      <w:proofErr w:type="gramEnd"/>
      <w:r w:rsidRPr="00340842">
        <w:rPr>
          <w:color w:val="auto"/>
        </w:rPr>
        <w:t xml:space="preserve">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307A41">
        <w:rPr>
          <w:color w:val="auto"/>
        </w:rPr>
        <w:t>“</w:t>
      </w:r>
      <w:r w:rsidRPr="00340842">
        <w:rPr>
          <w:color w:val="auto"/>
        </w:rPr>
        <w:t>place from which the service is directed or controlled</w:t>
      </w:r>
      <w:r w:rsidR="00307A41">
        <w:rPr>
          <w:color w:val="auto"/>
        </w:rPr>
        <w:t>”</w:t>
      </w:r>
      <w:r w:rsidRPr="00340842">
        <w:rPr>
          <w:color w:val="auto"/>
        </w:rPr>
        <w:t xml:space="preserve"> refers to the place from which the power to direct or control is exercised by the taxpayer.</w:t>
      </w:r>
    </w:p>
    <w:p w14:paraId="508A8B9C" w14:textId="3FFE46CD" w:rsidR="00232481" w:rsidRPr="00340842" w:rsidRDefault="00232481" w:rsidP="00307A41">
      <w:pPr>
        <w:pStyle w:val="SectionBody"/>
        <w:widowControl/>
        <w:rPr>
          <w:color w:val="auto"/>
        </w:rPr>
      </w:pPr>
      <w:r w:rsidRPr="00340842">
        <w:rPr>
          <w:color w:val="auto"/>
        </w:rPr>
        <w:t xml:space="preserve">(10)  Sales factor. </w:t>
      </w:r>
      <w:r w:rsidR="00307A41">
        <w:rPr>
          <w:color w:val="auto"/>
        </w:rPr>
        <w:t>—</w:t>
      </w:r>
      <w:r w:rsidRPr="00340842">
        <w:rPr>
          <w:color w:val="auto"/>
        </w:rPr>
        <w:t xml:space="preserve">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307A41">
        <w:rPr>
          <w:color w:val="auto"/>
        </w:rPr>
        <w:t>’</w:t>
      </w:r>
      <w:r w:rsidRPr="00340842">
        <w:rPr>
          <w:color w:val="auto"/>
        </w:rPr>
        <w:t>s Federal Form 1120 and consisting of those certain pertinent portions of the (gross income) elements set forth</w:t>
      </w:r>
      <w:r w:rsidR="00307A41" w:rsidRPr="00340842">
        <w:rPr>
          <w:color w:val="auto"/>
        </w:rPr>
        <w:t xml:space="preserve">: </w:t>
      </w:r>
      <w:r w:rsidR="00307A41" w:rsidRPr="00307A41">
        <w:rPr>
          <w:i/>
          <w:iCs/>
          <w:color w:val="auto"/>
        </w:rPr>
        <w:t>Provided</w:t>
      </w:r>
      <w:r w:rsidR="00307A41" w:rsidRPr="00340842">
        <w:rPr>
          <w:color w:val="auto"/>
        </w:rPr>
        <w:t>, That</w:t>
      </w:r>
      <w:r w:rsidRPr="00340842">
        <w:rPr>
          <w:color w:val="auto"/>
        </w:rPr>
        <w:t xml:space="preserve">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6E1AB3BD" w14:textId="3E68B325" w:rsidR="00232481" w:rsidRPr="00340842" w:rsidRDefault="00232481" w:rsidP="00307A41">
      <w:pPr>
        <w:pStyle w:val="SectionBody"/>
        <w:widowControl/>
        <w:rPr>
          <w:color w:val="auto"/>
        </w:rPr>
      </w:pPr>
      <w:r w:rsidRPr="00340842">
        <w:rPr>
          <w:color w:val="auto"/>
        </w:rPr>
        <w:t xml:space="preserve">(11)  Allocation of sales of tangible personal property. </w:t>
      </w:r>
      <w:r w:rsidR="00307A41">
        <w:rPr>
          <w:color w:val="auto"/>
        </w:rPr>
        <w:t>—</w:t>
      </w:r>
    </w:p>
    <w:p w14:paraId="116E5239" w14:textId="77777777" w:rsidR="00232481" w:rsidRPr="00340842" w:rsidRDefault="00232481" w:rsidP="00307A41">
      <w:pPr>
        <w:pStyle w:val="SectionBody"/>
        <w:widowControl/>
        <w:rPr>
          <w:color w:val="auto"/>
        </w:rPr>
      </w:pPr>
      <w:r w:rsidRPr="00340842">
        <w:rPr>
          <w:color w:val="auto"/>
        </w:rPr>
        <w:t>(A) Sales of tangible personal property are in this state if:</w:t>
      </w:r>
    </w:p>
    <w:p w14:paraId="50551239" w14:textId="77777777" w:rsidR="00232481" w:rsidRPr="00340842" w:rsidRDefault="00232481" w:rsidP="00307A41">
      <w:pPr>
        <w:pStyle w:val="SectionBody"/>
        <w:widowControl/>
        <w:rPr>
          <w:color w:val="auto"/>
        </w:rPr>
      </w:pPr>
      <w:r w:rsidRPr="00340842">
        <w:rPr>
          <w:color w:val="auto"/>
        </w:rPr>
        <w:t xml:space="preserve">(i) The property is received in this state by the purchaser, other than the United States government, regardless of the f.o.b. point or other conditions of the sale. In the case of delivery by common carrier or other means of transportation, the place at which the property is ultimately received after all transportation has been completed is the place at which the property is received by the purchaser.  Direct delivery in this state, other than for purposes of transportation, to a person or firm designated by the purchaser, is delivery to the purchaser in this state and direct </w:t>
      </w:r>
      <w:r w:rsidRPr="00340842">
        <w:rPr>
          <w:color w:val="auto"/>
        </w:rPr>
        <w:lastRenderedPageBreak/>
        <w:t>delivery outside this state to a person or firm designated by the purchaser is not delivery to the purchaser in this state, regardless of where title passes or other conditions of sale; or</w:t>
      </w:r>
    </w:p>
    <w:p w14:paraId="6AA8F36A" w14:textId="77777777" w:rsidR="00232481" w:rsidRPr="00340842" w:rsidRDefault="00232481" w:rsidP="00307A41">
      <w:pPr>
        <w:pStyle w:val="SectionBody"/>
        <w:widowControl/>
        <w:rPr>
          <w:color w:val="auto"/>
        </w:rPr>
      </w:pPr>
      <w:r w:rsidRPr="00340842">
        <w:rPr>
          <w:color w:val="auto"/>
        </w:rPr>
        <w:t>(ii) The property is shipped from an office, store, warehouse, factory or other place of storage in this state and the purchaser is the United States government.</w:t>
      </w:r>
    </w:p>
    <w:p w14:paraId="6E8F1A1F" w14:textId="77777777" w:rsidR="00232481" w:rsidRPr="00340842" w:rsidRDefault="00232481" w:rsidP="00307A41">
      <w:pPr>
        <w:pStyle w:val="SectionBody"/>
        <w:widowControl/>
        <w:rPr>
          <w:color w:val="auto"/>
        </w:rPr>
      </w:pPr>
      <w:r w:rsidRPr="00340842">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02EA17B1" w14:textId="77777777" w:rsidR="00232481" w:rsidRPr="00340842" w:rsidRDefault="00232481" w:rsidP="00307A41">
      <w:pPr>
        <w:pStyle w:val="SectionBody"/>
        <w:widowControl/>
        <w:rPr>
          <w:color w:val="auto"/>
          <w:u w:val="single"/>
        </w:rPr>
      </w:pPr>
      <w:r w:rsidRPr="00340842">
        <w:rPr>
          <w:color w:val="auto"/>
          <w:u w:val="single"/>
        </w:rPr>
        <w:t>(C)  For sales made on or after January 1, 2022, the provisions of paragraph (B) of this subdivision shall no longer apply.</w:t>
      </w:r>
    </w:p>
    <w:p w14:paraId="699BA1A9" w14:textId="023FF8F1" w:rsidR="00232481" w:rsidRPr="00340842" w:rsidRDefault="00232481" w:rsidP="00307A41">
      <w:pPr>
        <w:pStyle w:val="SectionBody"/>
        <w:widowControl/>
        <w:rPr>
          <w:color w:val="auto"/>
        </w:rPr>
      </w:pPr>
      <w:r w:rsidRPr="00340842">
        <w:rPr>
          <w:color w:val="auto"/>
        </w:rPr>
        <w:t xml:space="preserve">(12)  Allocation of other sales. </w:t>
      </w:r>
      <w:r w:rsidR="00307A41">
        <w:rPr>
          <w:color w:val="auto"/>
        </w:rPr>
        <w:t>—</w:t>
      </w:r>
      <w:r w:rsidRPr="00340842">
        <w:rPr>
          <w:color w:val="auto"/>
        </w:rPr>
        <w:t xml:space="preserve"> Sales, other than sales of tangible personal property, </w:t>
      </w:r>
      <w:r w:rsidR="0007755C" w:rsidRPr="00E701EE">
        <w:rPr>
          <w:color w:val="auto"/>
          <w:u w:val="single"/>
        </w:rPr>
        <w:t>made before January 1, 2022</w:t>
      </w:r>
      <w:r w:rsidR="0007755C">
        <w:rPr>
          <w:color w:val="auto"/>
          <w:u w:val="single"/>
        </w:rPr>
        <w:t>,</w:t>
      </w:r>
      <w:r w:rsidR="0007755C" w:rsidRPr="0007755C">
        <w:rPr>
          <w:color w:val="auto"/>
        </w:rPr>
        <w:t xml:space="preserve"> </w:t>
      </w:r>
      <w:r w:rsidRPr="00340842">
        <w:rPr>
          <w:color w:val="auto"/>
        </w:rPr>
        <w:t>are in this state if:</w:t>
      </w:r>
    </w:p>
    <w:p w14:paraId="1295D1BA" w14:textId="77777777" w:rsidR="00232481" w:rsidRPr="00340842" w:rsidRDefault="00232481" w:rsidP="00307A41">
      <w:pPr>
        <w:pStyle w:val="SectionBody"/>
        <w:widowControl/>
        <w:rPr>
          <w:color w:val="auto"/>
        </w:rPr>
      </w:pPr>
      <w:r w:rsidRPr="00340842">
        <w:rPr>
          <w:color w:val="auto"/>
        </w:rPr>
        <w:t>(A) The income-producing activity is performed in this state; or</w:t>
      </w:r>
    </w:p>
    <w:p w14:paraId="189B8452" w14:textId="77777777" w:rsidR="00232481" w:rsidRPr="00340842" w:rsidRDefault="00232481" w:rsidP="00307A41">
      <w:pPr>
        <w:pStyle w:val="SectionBody"/>
        <w:widowControl/>
        <w:rPr>
          <w:color w:val="auto"/>
        </w:rPr>
      </w:pPr>
      <w:r w:rsidRPr="00340842">
        <w:rPr>
          <w:color w:val="auto"/>
        </w:rPr>
        <w:t xml:space="preserve">(B) The income-producing activity is performed both in and outside this state and a greater proportion of the income-producing activity is performed in this state than in any other state, based on costs of performance; </w:t>
      </w:r>
      <w:r w:rsidRPr="0007755C">
        <w:rPr>
          <w:color w:val="auto"/>
        </w:rPr>
        <w:t>or</w:t>
      </w:r>
    </w:p>
    <w:p w14:paraId="378781A2" w14:textId="08808A41" w:rsidR="00232481" w:rsidRDefault="00232481" w:rsidP="00307A41">
      <w:pPr>
        <w:pStyle w:val="SectionBody"/>
        <w:widowControl/>
        <w:rPr>
          <w:color w:val="auto"/>
        </w:rPr>
      </w:pPr>
      <w:r w:rsidRPr="00340842">
        <w:rPr>
          <w:color w:val="auto"/>
        </w:rPr>
        <w:t xml:space="preserve">(C)  The sale constitutes business income to the taxpayer, or the taxpayer is a financial organization not having its commercial domicile in this state, and in either case the sale is a receipt described as attributable to this state in </w:t>
      </w:r>
      <w:bookmarkStart w:id="0" w:name="_Hlk64462550"/>
      <w:r w:rsidRPr="00340842">
        <w:rPr>
          <w:color w:val="auto"/>
        </w:rPr>
        <w:t>§11-24-7b of this code</w:t>
      </w:r>
      <w:bookmarkEnd w:id="0"/>
      <w:r w:rsidRPr="00340842">
        <w:rPr>
          <w:color w:val="auto"/>
        </w:rPr>
        <w:t>.</w:t>
      </w:r>
    </w:p>
    <w:p w14:paraId="7D67899D" w14:textId="5D0DD4A0" w:rsidR="0007755C" w:rsidRPr="0007755C" w:rsidRDefault="0007755C" w:rsidP="00307A41">
      <w:pPr>
        <w:pStyle w:val="SectionBody"/>
        <w:widowControl/>
        <w:rPr>
          <w:color w:val="auto"/>
          <w:u w:val="single"/>
        </w:rPr>
      </w:pPr>
      <w:r w:rsidRPr="0007755C">
        <w:rPr>
          <w:color w:val="auto"/>
          <w:u w:val="single"/>
        </w:rPr>
        <w:t>(13) Allocation of other sales beginning 2022 – market</w:t>
      </w:r>
      <w:r>
        <w:rPr>
          <w:color w:val="auto"/>
          <w:u w:val="single"/>
        </w:rPr>
        <w:t>-</w:t>
      </w:r>
      <w:r w:rsidRPr="0007755C">
        <w:rPr>
          <w:color w:val="auto"/>
          <w:u w:val="single"/>
        </w:rPr>
        <w:t>based sourcing. –  Sales, other than sales of tangible personal property, made on or after January 1, 2022, are in this state if:</w:t>
      </w:r>
    </w:p>
    <w:p w14:paraId="08175469" w14:textId="77777777" w:rsidR="0007755C" w:rsidRPr="0007755C" w:rsidRDefault="0007755C" w:rsidP="00307A41">
      <w:pPr>
        <w:pStyle w:val="SectionBody"/>
        <w:widowControl/>
        <w:rPr>
          <w:color w:val="auto"/>
          <w:u w:val="single"/>
        </w:rPr>
      </w:pPr>
      <w:r w:rsidRPr="0007755C">
        <w:rPr>
          <w:color w:val="auto"/>
          <w:u w:val="single"/>
        </w:rPr>
        <w:t>(A) In the case of sale of a service, if and to the extent the service is delivered to a location in this state; and</w:t>
      </w:r>
    </w:p>
    <w:p w14:paraId="020DE3BD" w14:textId="77777777" w:rsidR="0007755C" w:rsidRPr="0007755C" w:rsidRDefault="0007755C" w:rsidP="00307A41">
      <w:pPr>
        <w:pStyle w:val="SectionBody"/>
        <w:widowControl/>
        <w:rPr>
          <w:color w:val="auto"/>
          <w:u w:val="single"/>
        </w:rPr>
      </w:pPr>
      <w:r w:rsidRPr="0007755C">
        <w:rPr>
          <w:color w:val="auto"/>
          <w:u w:val="single"/>
        </w:rPr>
        <w:t>(B) In the case of intangible property:</w:t>
      </w:r>
    </w:p>
    <w:p w14:paraId="69E687D9" w14:textId="3455FF5F" w:rsidR="0007755C" w:rsidRPr="0007755C" w:rsidRDefault="0007755C" w:rsidP="00307A41">
      <w:pPr>
        <w:pStyle w:val="SectionBody"/>
        <w:widowControl/>
        <w:rPr>
          <w:color w:val="auto"/>
          <w:u w:val="single"/>
        </w:rPr>
      </w:pPr>
      <w:r w:rsidRPr="0007755C">
        <w:rPr>
          <w:color w:val="auto"/>
          <w:u w:val="single"/>
        </w:rPr>
        <w:t xml:space="preserve">(i) That is rented, leased, or licensed, if and to the extent the property is used in this state, provided that intangible property utilized in marketing a good or service to a consumer is </w:t>
      </w:r>
      <w:r w:rsidR="00307A41">
        <w:rPr>
          <w:color w:val="auto"/>
          <w:u w:val="single"/>
        </w:rPr>
        <w:t>“</w:t>
      </w:r>
      <w:r w:rsidRPr="0007755C">
        <w:rPr>
          <w:color w:val="auto"/>
          <w:u w:val="single"/>
        </w:rPr>
        <w:t>used in this state</w:t>
      </w:r>
      <w:r w:rsidR="00307A41">
        <w:rPr>
          <w:color w:val="auto"/>
          <w:u w:val="single"/>
        </w:rPr>
        <w:t>”</w:t>
      </w:r>
      <w:r w:rsidRPr="0007755C">
        <w:rPr>
          <w:color w:val="auto"/>
          <w:u w:val="single"/>
        </w:rPr>
        <w:t xml:space="preserve"> if that good or service is purchased by a consumer who is in this state; and </w:t>
      </w:r>
    </w:p>
    <w:p w14:paraId="4BF686E5" w14:textId="77777777" w:rsidR="0007755C" w:rsidRPr="0007755C" w:rsidRDefault="0007755C" w:rsidP="00307A41">
      <w:pPr>
        <w:pStyle w:val="SectionBody"/>
        <w:widowControl/>
        <w:rPr>
          <w:color w:val="auto"/>
          <w:u w:val="single"/>
        </w:rPr>
      </w:pPr>
      <w:r w:rsidRPr="0007755C">
        <w:rPr>
          <w:color w:val="auto"/>
          <w:u w:val="single"/>
        </w:rPr>
        <w:lastRenderedPageBreak/>
        <w:t>(ii) That is sold, if and to the extent the property is used in this state, provided that:</w:t>
      </w:r>
    </w:p>
    <w:p w14:paraId="4BA1E1B9" w14:textId="1A84CE03" w:rsidR="0007755C" w:rsidRPr="0007755C" w:rsidRDefault="0007755C" w:rsidP="00307A41">
      <w:pPr>
        <w:pStyle w:val="SectionBody"/>
        <w:widowControl/>
        <w:rPr>
          <w:color w:val="auto"/>
          <w:u w:val="single"/>
        </w:rPr>
      </w:pPr>
      <w:r w:rsidRPr="0007755C">
        <w:rPr>
          <w:color w:val="auto"/>
          <w:u w:val="single"/>
        </w:rPr>
        <w:t xml:space="preserve">(I) A contract right, government license, or similar intangible property that authorizes the holder to conduct a business activity in a specific geographic area is </w:t>
      </w:r>
      <w:r w:rsidR="00307A41">
        <w:rPr>
          <w:color w:val="auto"/>
          <w:u w:val="single"/>
        </w:rPr>
        <w:t>“</w:t>
      </w:r>
      <w:r w:rsidRPr="0007755C">
        <w:rPr>
          <w:color w:val="auto"/>
          <w:u w:val="single"/>
        </w:rPr>
        <w:t>used in this state</w:t>
      </w:r>
      <w:r w:rsidR="00307A41">
        <w:rPr>
          <w:color w:val="auto"/>
          <w:u w:val="single"/>
        </w:rPr>
        <w:t>”</w:t>
      </w:r>
      <w:r w:rsidRPr="0007755C">
        <w:rPr>
          <w:color w:val="auto"/>
          <w:u w:val="single"/>
        </w:rPr>
        <w:t xml:space="preserve"> if the geographic area includes all or part of this </w:t>
      </w:r>
      <w:proofErr w:type="gramStart"/>
      <w:r w:rsidRPr="0007755C">
        <w:rPr>
          <w:color w:val="auto"/>
          <w:u w:val="single"/>
        </w:rPr>
        <w:t>state;</w:t>
      </w:r>
      <w:proofErr w:type="gramEnd"/>
      <w:r w:rsidRPr="0007755C">
        <w:rPr>
          <w:color w:val="auto"/>
          <w:u w:val="single"/>
        </w:rPr>
        <w:t xml:space="preserve"> </w:t>
      </w:r>
    </w:p>
    <w:p w14:paraId="1C5D4A94" w14:textId="77777777" w:rsidR="0007755C" w:rsidRPr="0007755C" w:rsidRDefault="0007755C" w:rsidP="00307A41">
      <w:pPr>
        <w:pStyle w:val="SectionBody"/>
        <w:widowControl/>
        <w:rPr>
          <w:color w:val="auto"/>
          <w:u w:val="single"/>
        </w:rPr>
      </w:pPr>
      <w:r w:rsidRPr="0007755C">
        <w:rPr>
          <w:color w:val="auto"/>
          <w:u w:val="single"/>
        </w:rPr>
        <w:t xml:space="preserve">(II) Receipts from intangible property sales that are contingent on the productivity, use, or disposition of the intangible property shall be treated as sales receipts from the rental, lease or licensing of such intangible property under subparagraph (i) of this paragraph; and </w:t>
      </w:r>
    </w:p>
    <w:p w14:paraId="46449137" w14:textId="4202D779" w:rsidR="0007755C" w:rsidRPr="0007755C" w:rsidRDefault="0007755C" w:rsidP="00307A41">
      <w:pPr>
        <w:pStyle w:val="SectionBody"/>
        <w:widowControl/>
        <w:rPr>
          <w:color w:val="auto"/>
          <w:u w:val="single"/>
        </w:rPr>
      </w:pPr>
      <w:r w:rsidRPr="0007755C">
        <w:rPr>
          <w:color w:val="auto"/>
          <w:u w:val="single"/>
        </w:rPr>
        <w:t>(III) All other receipts from a sale of intangible property shall be excluded from the numerator and denominator of the sales factor.</w:t>
      </w:r>
    </w:p>
    <w:p w14:paraId="6485051C" w14:textId="3E30651A" w:rsidR="00232481" w:rsidRPr="00340842" w:rsidRDefault="00232481" w:rsidP="00307A41">
      <w:pPr>
        <w:pStyle w:val="SectionBody"/>
        <w:widowControl/>
        <w:rPr>
          <w:color w:val="auto"/>
        </w:rPr>
      </w:pPr>
      <w:r w:rsidRPr="0007755C">
        <w:rPr>
          <w:strike/>
          <w:color w:val="auto"/>
        </w:rPr>
        <w:t>(13)</w:t>
      </w:r>
      <w:r w:rsidRPr="00340842">
        <w:rPr>
          <w:color w:val="auto"/>
        </w:rPr>
        <w:t xml:space="preserve"> </w:t>
      </w:r>
      <w:r w:rsidR="0007755C" w:rsidRPr="0007755C">
        <w:rPr>
          <w:color w:val="auto"/>
          <w:u w:val="single"/>
        </w:rPr>
        <w:t>(14)</w:t>
      </w:r>
      <w:r w:rsidRPr="00340842">
        <w:rPr>
          <w:color w:val="auto"/>
        </w:rPr>
        <w:t xml:space="preserve"> Financial organizations and other taxpayers with business activities partially within and partially without this state. </w:t>
      </w:r>
      <w:r w:rsidR="00307A41">
        <w:rPr>
          <w:color w:val="auto"/>
        </w:rPr>
        <w:t>—</w:t>
      </w:r>
      <w:r w:rsidRPr="00340842">
        <w:rPr>
          <w:color w:val="auto"/>
        </w:rPr>
        <w:t xml:space="preserve"> Notwithstanding anything contained in this section to the contrary, in the case of financial organizations and other taxpayers, not having their commercial domicile in this state, the rules of this subsection apply to the apportionment of income from their business activities except as expressly otherwise provided in §11-24-7b of this code.</w:t>
      </w:r>
    </w:p>
    <w:p w14:paraId="5E21DFA2" w14:textId="549083C7" w:rsidR="00232481" w:rsidRPr="00340842" w:rsidRDefault="00232481" w:rsidP="00307A41">
      <w:pPr>
        <w:pStyle w:val="SectionBody"/>
        <w:widowControl/>
        <w:rPr>
          <w:color w:val="auto"/>
        </w:rPr>
      </w:pPr>
      <w:r w:rsidRPr="00340842">
        <w:rPr>
          <w:color w:val="auto"/>
        </w:rPr>
        <w:t xml:space="preserve">(f) Income-producing activity. </w:t>
      </w:r>
      <w:r w:rsidR="00307A41">
        <w:rPr>
          <w:color w:val="auto"/>
        </w:rPr>
        <w:t>—</w:t>
      </w:r>
      <w:r w:rsidRPr="00340842">
        <w:rPr>
          <w:color w:val="auto"/>
        </w:rPr>
        <w:t xml:space="preserve"> The term </w:t>
      </w:r>
      <w:r w:rsidR="00307A41">
        <w:rPr>
          <w:color w:val="auto"/>
        </w:rPr>
        <w:t>“</w:t>
      </w:r>
      <w:r w:rsidRPr="00340842">
        <w:rPr>
          <w:color w:val="auto"/>
        </w:rPr>
        <w:t>income-producing activity</w:t>
      </w:r>
      <w:r w:rsidR="00307A41">
        <w:rPr>
          <w:color w:val="auto"/>
        </w:rPr>
        <w:t>”</w:t>
      </w:r>
      <w:r w:rsidRPr="00340842">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307A41">
        <w:rPr>
          <w:color w:val="auto"/>
        </w:rPr>
        <w:t>“</w:t>
      </w:r>
      <w:r w:rsidRPr="00340842">
        <w:rPr>
          <w:color w:val="auto"/>
        </w:rPr>
        <w:t>Income-producing activity</w:t>
      </w:r>
      <w:r w:rsidR="00307A41">
        <w:rPr>
          <w:color w:val="auto"/>
        </w:rPr>
        <w:t>”</w:t>
      </w:r>
      <w:r w:rsidRPr="00340842">
        <w:rPr>
          <w:color w:val="auto"/>
        </w:rPr>
        <w:t xml:space="preserve"> includes, but is not limited to, the following:</w:t>
      </w:r>
    </w:p>
    <w:p w14:paraId="548D293C" w14:textId="77777777" w:rsidR="00232481" w:rsidRPr="00340842" w:rsidRDefault="00232481" w:rsidP="00307A41">
      <w:pPr>
        <w:pStyle w:val="SectionBody"/>
        <w:widowControl/>
        <w:rPr>
          <w:color w:val="auto"/>
        </w:rPr>
      </w:pPr>
      <w:r w:rsidRPr="00340842">
        <w:rPr>
          <w:color w:val="auto"/>
        </w:rPr>
        <w:t xml:space="preserve">(1) The rendering of personal services by employees with utilization of tangible and intangible property by the taxpayer in performing a </w:t>
      </w:r>
      <w:proofErr w:type="gramStart"/>
      <w:r w:rsidRPr="00340842">
        <w:rPr>
          <w:color w:val="auto"/>
        </w:rPr>
        <w:t>service;</w:t>
      </w:r>
      <w:proofErr w:type="gramEnd"/>
    </w:p>
    <w:p w14:paraId="4673C567" w14:textId="77777777" w:rsidR="00232481" w:rsidRPr="00340842" w:rsidRDefault="00232481" w:rsidP="00307A41">
      <w:pPr>
        <w:pStyle w:val="SectionBody"/>
        <w:widowControl/>
        <w:rPr>
          <w:color w:val="auto"/>
        </w:rPr>
      </w:pPr>
      <w:r w:rsidRPr="00340842">
        <w:rPr>
          <w:color w:val="auto"/>
        </w:rPr>
        <w:t xml:space="preserve">(2) The sale, rental, leasing, licensing or other use of real </w:t>
      </w:r>
      <w:proofErr w:type="gramStart"/>
      <w:r w:rsidRPr="00340842">
        <w:rPr>
          <w:color w:val="auto"/>
        </w:rPr>
        <w:t>property;</w:t>
      </w:r>
      <w:proofErr w:type="gramEnd"/>
    </w:p>
    <w:p w14:paraId="6268DBC1" w14:textId="77777777" w:rsidR="00232481" w:rsidRPr="00340842" w:rsidRDefault="00232481" w:rsidP="00307A41">
      <w:pPr>
        <w:pStyle w:val="SectionBody"/>
        <w:widowControl/>
        <w:rPr>
          <w:color w:val="auto"/>
        </w:rPr>
      </w:pPr>
      <w:r w:rsidRPr="00340842">
        <w:rPr>
          <w:color w:val="auto"/>
        </w:rPr>
        <w:t>(3) The sale, rental, leasing, licensing or other use of tangible personal property; or</w:t>
      </w:r>
    </w:p>
    <w:p w14:paraId="6BC3650F" w14:textId="77777777" w:rsidR="00232481" w:rsidRPr="00340842" w:rsidRDefault="00232481" w:rsidP="00307A41">
      <w:pPr>
        <w:pStyle w:val="SectionBody"/>
        <w:widowControl/>
        <w:rPr>
          <w:color w:val="auto"/>
        </w:rPr>
      </w:pPr>
      <w:r w:rsidRPr="00340842">
        <w:rPr>
          <w:color w:val="auto"/>
        </w:rPr>
        <w:t>(4) The sale, licensing or other use of intangible personal property.</w:t>
      </w:r>
    </w:p>
    <w:p w14:paraId="4208EA82" w14:textId="32199FF7" w:rsidR="00232481" w:rsidRPr="00340842" w:rsidRDefault="00232481" w:rsidP="00307A41">
      <w:pPr>
        <w:pStyle w:val="SectionBody"/>
        <w:widowControl/>
        <w:rPr>
          <w:color w:val="auto"/>
        </w:rPr>
      </w:pPr>
      <w:r w:rsidRPr="00340842">
        <w:rPr>
          <w:color w:val="auto"/>
        </w:rPr>
        <w:lastRenderedPageBreak/>
        <w:t>The mere holding of intangible personal property is not</w:t>
      </w:r>
      <w:proofErr w:type="gramStart"/>
      <w:r w:rsidRPr="00340842">
        <w:rPr>
          <w:color w:val="auto"/>
        </w:rPr>
        <w:t>, in itself, an</w:t>
      </w:r>
      <w:proofErr w:type="gramEnd"/>
      <w:r w:rsidRPr="00340842">
        <w:rPr>
          <w:color w:val="auto"/>
        </w:rPr>
        <w:t xml:space="preserve"> income-producing activity</w:t>
      </w:r>
      <w:r w:rsidR="00307A41" w:rsidRPr="00340842">
        <w:rPr>
          <w:color w:val="auto"/>
        </w:rPr>
        <w:t xml:space="preserve">: </w:t>
      </w:r>
      <w:r w:rsidR="00307A41" w:rsidRPr="00307A41">
        <w:rPr>
          <w:i/>
          <w:iCs/>
          <w:color w:val="auto"/>
        </w:rPr>
        <w:t>Provided</w:t>
      </w:r>
      <w:r w:rsidR="00307A41" w:rsidRPr="00340842">
        <w:rPr>
          <w:color w:val="auto"/>
        </w:rPr>
        <w:t>, That</w:t>
      </w:r>
      <w:r w:rsidRPr="00340842">
        <w:rPr>
          <w:color w:val="auto"/>
        </w:rPr>
        <w:t xml:space="preserve"> the conduct of the business of a financial organization is an income-producing activity.</w:t>
      </w:r>
    </w:p>
    <w:p w14:paraId="6B195304" w14:textId="25B7D974" w:rsidR="00232481" w:rsidRPr="00340842" w:rsidRDefault="00232481" w:rsidP="00307A41">
      <w:pPr>
        <w:pStyle w:val="SectionBody"/>
        <w:widowControl/>
        <w:rPr>
          <w:color w:val="auto"/>
        </w:rPr>
      </w:pPr>
      <w:r w:rsidRPr="00340842">
        <w:rPr>
          <w:color w:val="auto"/>
        </w:rPr>
        <w:t xml:space="preserve">(g) Cost of performance. </w:t>
      </w:r>
      <w:r w:rsidR="00307A41">
        <w:rPr>
          <w:color w:val="auto"/>
        </w:rPr>
        <w:t>—</w:t>
      </w:r>
      <w:r w:rsidRPr="00340842">
        <w:rPr>
          <w:color w:val="auto"/>
        </w:rPr>
        <w:t xml:space="preserve"> The term </w:t>
      </w:r>
      <w:r w:rsidR="00307A41">
        <w:rPr>
          <w:color w:val="auto"/>
        </w:rPr>
        <w:t>“</w:t>
      </w:r>
      <w:r w:rsidRPr="00340842">
        <w:rPr>
          <w:color w:val="auto"/>
        </w:rPr>
        <w:t>cost of performance</w:t>
      </w:r>
      <w:r w:rsidR="00307A41">
        <w:rPr>
          <w:color w:val="auto"/>
        </w:rPr>
        <w:t>”</w:t>
      </w:r>
      <w:r w:rsidRPr="00340842">
        <w:rPr>
          <w:color w:val="auto"/>
        </w:rPr>
        <w:t xml:space="preserve"> means direct costs determined in a manner consistent with generally accepted accounting principles and in accordance with accepted conditions or practices in the trade or business of the taxpayer.</w:t>
      </w:r>
    </w:p>
    <w:p w14:paraId="4592BFD5" w14:textId="2C6AF950" w:rsidR="00232481" w:rsidRPr="00340842" w:rsidRDefault="00232481" w:rsidP="00307A41">
      <w:pPr>
        <w:pStyle w:val="SectionBody"/>
        <w:widowControl/>
        <w:rPr>
          <w:color w:val="auto"/>
        </w:rPr>
      </w:pPr>
      <w:r w:rsidRPr="00340842">
        <w:rPr>
          <w:color w:val="auto"/>
        </w:rPr>
        <w:t xml:space="preserve">(h) Other methods of allocation and apportionment. </w:t>
      </w:r>
      <w:r w:rsidR="00307A41">
        <w:rPr>
          <w:color w:val="auto"/>
        </w:rPr>
        <w:t>—</w:t>
      </w:r>
    </w:p>
    <w:p w14:paraId="29D62021" w14:textId="412B0CDA" w:rsidR="00232481" w:rsidRPr="00340842" w:rsidRDefault="00232481" w:rsidP="00307A41">
      <w:pPr>
        <w:pStyle w:val="SectionBody"/>
        <w:widowControl/>
        <w:rPr>
          <w:color w:val="auto"/>
        </w:rPr>
      </w:pPr>
      <w:r w:rsidRPr="00340842">
        <w:rPr>
          <w:color w:val="auto"/>
        </w:rPr>
        <w:t xml:space="preserve">(1) General. </w:t>
      </w:r>
      <w:r w:rsidR="00307A41">
        <w:rPr>
          <w:color w:val="auto"/>
        </w:rPr>
        <w:t>—</w:t>
      </w:r>
      <w:r w:rsidRPr="00340842">
        <w:rPr>
          <w:color w:val="auto"/>
        </w:rPr>
        <w:t xml:space="preserve"> If the allocation and apportionment provisions of subsections (d) and (e) of this section do not fairly represent the extent of the taxpayer</w:t>
      </w:r>
      <w:r w:rsidR="00307A41">
        <w:rPr>
          <w:color w:val="auto"/>
        </w:rPr>
        <w:t>’</w:t>
      </w:r>
      <w:r w:rsidRPr="00340842">
        <w:rPr>
          <w:color w:val="auto"/>
        </w:rPr>
        <w:t>s business activities in this state, the taxpayer may petition for or the Tax Commissioner may require, in respect to all or any part of the taxpayer</w:t>
      </w:r>
      <w:r w:rsidR="00307A41">
        <w:rPr>
          <w:color w:val="auto"/>
        </w:rPr>
        <w:t>’</w:t>
      </w:r>
      <w:r w:rsidRPr="00340842">
        <w:rPr>
          <w:color w:val="auto"/>
        </w:rPr>
        <w:t>s business activities, if reasonable:</w:t>
      </w:r>
    </w:p>
    <w:p w14:paraId="169B4BFC" w14:textId="77777777" w:rsidR="00232481" w:rsidRPr="00340842" w:rsidRDefault="00232481" w:rsidP="00307A41">
      <w:pPr>
        <w:pStyle w:val="SectionBody"/>
        <w:widowControl/>
        <w:rPr>
          <w:color w:val="auto"/>
        </w:rPr>
      </w:pPr>
      <w:r w:rsidRPr="00340842">
        <w:rPr>
          <w:color w:val="auto"/>
        </w:rPr>
        <w:t xml:space="preserve">(A) Separate </w:t>
      </w:r>
      <w:proofErr w:type="gramStart"/>
      <w:r w:rsidRPr="00340842">
        <w:rPr>
          <w:color w:val="auto"/>
        </w:rPr>
        <w:t>accounting;</w:t>
      </w:r>
      <w:proofErr w:type="gramEnd"/>
    </w:p>
    <w:p w14:paraId="5EBECCA6" w14:textId="77777777" w:rsidR="00232481" w:rsidRPr="00340842" w:rsidRDefault="00232481" w:rsidP="00307A41">
      <w:pPr>
        <w:pStyle w:val="SectionBody"/>
        <w:widowControl/>
        <w:rPr>
          <w:color w:val="auto"/>
        </w:rPr>
      </w:pPr>
      <w:r w:rsidRPr="00340842">
        <w:rPr>
          <w:color w:val="auto"/>
        </w:rPr>
        <w:t xml:space="preserve">(B) The exclusion of one or more of the </w:t>
      </w:r>
      <w:proofErr w:type="gramStart"/>
      <w:r w:rsidRPr="00340842">
        <w:rPr>
          <w:color w:val="auto"/>
        </w:rPr>
        <w:t>factors;</w:t>
      </w:r>
      <w:proofErr w:type="gramEnd"/>
    </w:p>
    <w:p w14:paraId="58BDEECB" w14:textId="6F1381F3" w:rsidR="00232481" w:rsidRPr="00340842" w:rsidRDefault="00232481" w:rsidP="00307A41">
      <w:pPr>
        <w:pStyle w:val="SectionBody"/>
        <w:widowControl/>
        <w:rPr>
          <w:color w:val="auto"/>
        </w:rPr>
      </w:pPr>
      <w:r w:rsidRPr="00340842">
        <w:rPr>
          <w:color w:val="auto"/>
        </w:rPr>
        <w:t>(C) The inclusion of one or more additional factors which will fairly represent the taxpayer</w:t>
      </w:r>
      <w:r w:rsidR="00307A41">
        <w:rPr>
          <w:color w:val="auto"/>
        </w:rPr>
        <w:t>’</w:t>
      </w:r>
      <w:r w:rsidRPr="00340842">
        <w:rPr>
          <w:color w:val="auto"/>
        </w:rPr>
        <w:t>s business activity in this state; or</w:t>
      </w:r>
    </w:p>
    <w:p w14:paraId="097ED092" w14:textId="410EFD9F" w:rsidR="00232481" w:rsidRPr="00340842" w:rsidRDefault="00232481" w:rsidP="00307A41">
      <w:pPr>
        <w:pStyle w:val="SectionBody"/>
        <w:widowControl/>
        <w:rPr>
          <w:color w:val="auto"/>
        </w:rPr>
      </w:pPr>
      <w:r w:rsidRPr="00340842">
        <w:rPr>
          <w:color w:val="auto"/>
        </w:rPr>
        <w:t>(D) The employment of any other method to effectuate an equitable allocation or apportionment of the taxpayer</w:t>
      </w:r>
      <w:r w:rsidR="00307A41">
        <w:rPr>
          <w:color w:val="auto"/>
        </w:rPr>
        <w:t>’</w:t>
      </w:r>
      <w:r w:rsidRPr="00340842">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307A41">
        <w:rPr>
          <w:color w:val="auto"/>
        </w:rPr>
        <w:t>’</w:t>
      </w:r>
      <w:r w:rsidRPr="00340842">
        <w:rPr>
          <w:color w:val="auto"/>
        </w:rPr>
        <w:t>s objections and of the alternative method of allocation or apportionment as it believes to be proper under the circumstances with detail and proof as the Tax Commissioner requires.</w:t>
      </w:r>
    </w:p>
    <w:p w14:paraId="611416F3" w14:textId="65D29F0A" w:rsidR="00232481" w:rsidRPr="00340842" w:rsidRDefault="00232481" w:rsidP="00307A41">
      <w:pPr>
        <w:pStyle w:val="SectionBody"/>
        <w:widowControl/>
        <w:rPr>
          <w:color w:val="auto"/>
        </w:rPr>
      </w:pPr>
      <w:r w:rsidRPr="00340842">
        <w:rPr>
          <w:color w:val="auto"/>
        </w:rPr>
        <w:t xml:space="preserve">(2) Alternative method for public utilities. </w:t>
      </w:r>
      <w:r w:rsidR="00307A41">
        <w:rPr>
          <w:color w:val="auto"/>
        </w:rPr>
        <w:t>—</w:t>
      </w:r>
      <w:r w:rsidRPr="00340842">
        <w:rPr>
          <w:color w:val="auto"/>
        </w:rPr>
        <w:t xml:space="preserve"> If the taxpayer is a public utility and if the allocation and apportionment provisions of subsections (d) and (e) of this section do not fairly represent the taxpayer</w:t>
      </w:r>
      <w:r w:rsidR="00307A41">
        <w:rPr>
          <w:color w:val="auto"/>
        </w:rPr>
        <w:t>’</w:t>
      </w:r>
      <w:r w:rsidRPr="00340842">
        <w:rPr>
          <w:color w:val="auto"/>
        </w:rPr>
        <w:t xml:space="preserve">s business activities in this state, the taxpayer may petition for, or the Tax Commissioner may require, as an alternative to the other methods provided in subdivision (1) of </w:t>
      </w:r>
      <w:r w:rsidRPr="00340842">
        <w:rPr>
          <w:color w:val="auto"/>
        </w:rPr>
        <w:lastRenderedPageBreak/>
        <w:t>this subsection, the allocation and apportionment of the taxpayer</w:t>
      </w:r>
      <w:r w:rsidR="00307A41">
        <w:rPr>
          <w:color w:val="auto"/>
        </w:rPr>
        <w:t>’</w:t>
      </w:r>
      <w:r w:rsidRPr="00340842">
        <w:rPr>
          <w:color w:val="auto"/>
        </w:rPr>
        <w:t>s net income in accordance with any system of accounts prescribed by the Public Service Commission of this state pursuant to the provisions of §24-2-8 of this code</w:t>
      </w:r>
      <w:r w:rsidR="00307A41" w:rsidRPr="00340842">
        <w:rPr>
          <w:color w:val="auto"/>
        </w:rPr>
        <w:t xml:space="preserve">: </w:t>
      </w:r>
      <w:r w:rsidR="00307A41" w:rsidRPr="00307A41">
        <w:rPr>
          <w:i/>
          <w:iCs/>
          <w:color w:val="auto"/>
        </w:rPr>
        <w:t>Provided</w:t>
      </w:r>
      <w:r w:rsidR="00307A41" w:rsidRPr="00340842">
        <w:rPr>
          <w:color w:val="auto"/>
        </w:rPr>
        <w:t>, That</w:t>
      </w:r>
      <w:r w:rsidRPr="00340842">
        <w:rPr>
          <w:color w:val="auto"/>
        </w:rPr>
        <w:t xml:space="preserve"> the allocation and apportionment provisions of the system of accounts fairly represent the extent of the taxpayer</w:t>
      </w:r>
      <w:r w:rsidR="00307A41">
        <w:rPr>
          <w:color w:val="auto"/>
        </w:rPr>
        <w:t>’</w:t>
      </w:r>
      <w:r w:rsidRPr="00340842">
        <w:rPr>
          <w:color w:val="auto"/>
        </w:rPr>
        <w:t>s business activities in this state for the purposes of the tax imposed by this article.</w:t>
      </w:r>
    </w:p>
    <w:p w14:paraId="5AC16508" w14:textId="5977B5C0" w:rsidR="00232481" w:rsidRPr="00340842" w:rsidRDefault="00232481" w:rsidP="00307A41">
      <w:pPr>
        <w:pStyle w:val="SectionBody"/>
        <w:widowControl/>
        <w:rPr>
          <w:color w:val="auto"/>
        </w:rPr>
      </w:pPr>
      <w:r w:rsidRPr="00340842">
        <w:rPr>
          <w:color w:val="auto"/>
        </w:rPr>
        <w:t xml:space="preserve">(3) Burden of proof. </w:t>
      </w:r>
      <w:r w:rsidR="00307A41">
        <w:rPr>
          <w:color w:val="auto"/>
        </w:rPr>
        <w:t>—</w:t>
      </w:r>
      <w:r w:rsidRPr="00340842">
        <w:rPr>
          <w:color w:val="auto"/>
        </w:rPr>
        <w:t xml:space="preserve"> In any proceeding before the Tax Commissioner or in any court in which employment of one of the methods of allocation or apportionment provided in subdivision (1) or (2) of this subsection is sought, on the grounds that the allocation and apportionment provisions of subsections (d) and (e) of this section do not fairly represent the extent of the taxpayer</w:t>
      </w:r>
      <w:r w:rsidR="00307A41">
        <w:rPr>
          <w:color w:val="auto"/>
        </w:rPr>
        <w:t>’</w:t>
      </w:r>
      <w:r w:rsidRPr="00340842">
        <w:rPr>
          <w:color w:val="auto"/>
        </w:rPr>
        <w:t>s business activities in this state, the burden of proof is:</w:t>
      </w:r>
    </w:p>
    <w:p w14:paraId="484DCE4E" w14:textId="77777777" w:rsidR="00232481" w:rsidRPr="00340842" w:rsidRDefault="00232481" w:rsidP="00307A41">
      <w:pPr>
        <w:pStyle w:val="SectionBody"/>
        <w:widowControl/>
        <w:rPr>
          <w:color w:val="auto"/>
        </w:rPr>
      </w:pPr>
      <w:r w:rsidRPr="00340842">
        <w:rPr>
          <w:color w:val="auto"/>
        </w:rPr>
        <w:t>(A) If the Tax Commissioner seeks employment of one of the methods, on the Tax Commissioner; or</w:t>
      </w:r>
    </w:p>
    <w:p w14:paraId="6BF05D7A" w14:textId="77777777" w:rsidR="00232481" w:rsidRPr="00340842" w:rsidRDefault="00232481" w:rsidP="00307A41">
      <w:pPr>
        <w:pStyle w:val="SectionBody"/>
        <w:widowControl/>
        <w:rPr>
          <w:color w:val="auto"/>
        </w:rPr>
      </w:pPr>
      <w:r w:rsidRPr="00340842">
        <w:rPr>
          <w:color w:val="auto"/>
        </w:rPr>
        <w:t xml:space="preserve">(B) If the taxpayer seeks employment of one of the other methods, on the taxpayer. </w:t>
      </w:r>
    </w:p>
    <w:sectPr w:rsidR="00232481" w:rsidRPr="00340842" w:rsidSect="000775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1B7F" w14:textId="77777777" w:rsidR="00232481" w:rsidRDefault="00232481" w:rsidP="00905D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8F502F" w14:textId="77777777" w:rsidR="00232481" w:rsidRPr="00232481" w:rsidRDefault="00232481" w:rsidP="0023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BC37" w14:textId="7AD01EC2" w:rsidR="00232481" w:rsidRDefault="00232481" w:rsidP="00905D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DDC8F4" w14:textId="0EC4BF46" w:rsidR="00232481" w:rsidRPr="00232481" w:rsidRDefault="00232481" w:rsidP="0023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AC54" w14:textId="362013B6" w:rsidR="00232481" w:rsidRPr="00232481" w:rsidRDefault="00232481" w:rsidP="00232481">
    <w:pPr>
      <w:pStyle w:val="Header"/>
    </w:pPr>
    <w:r>
      <w:t>CS for HB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B38" w14:textId="04DEDE8A" w:rsidR="00232481" w:rsidRPr="00232481" w:rsidRDefault="00232481" w:rsidP="00232481">
    <w:pPr>
      <w:pStyle w:val="Header"/>
    </w:pPr>
    <w:r>
      <w:t>CS for HB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755C"/>
    <w:rsid w:val="00081D6D"/>
    <w:rsid w:val="00082566"/>
    <w:rsid w:val="00085D22"/>
    <w:rsid w:val="000C5C77"/>
    <w:rsid w:val="000E647E"/>
    <w:rsid w:val="000F22B7"/>
    <w:rsid w:val="0010070F"/>
    <w:rsid w:val="0015112E"/>
    <w:rsid w:val="001552E7"/>
    <w:rsid w:val="001566B4"/>
    <w:rsid w:val="00191A28"/>
    <w:rsid w:val="001A7BB7"/>
    <w:rsid w:val="001C279E"/>
    <w:rsid w:val="001D459E"/>
    <w:rsid w:val="002010BF"/>
    <w:rsid w:val="0021779D"/>
    <w:rsid w:val="00232481"/>
    <w:rsid w:val="0027011C"/>
    <w:rsid w:val="00274200"/>
    <w:rsid w:val="00275740"/>
    <w:rsid w:val="002955B7"/>
    <w:rsid w:val="002A0269"/>
    <w:rsid w:val="002D0885"/>
    <w:rsid w:val="002E2552"/>
    <w:rsid w:val="00301F44"/>
    <w:rsid w:val="00303684"/>
    <w:rsid w:val="00307A41"/>
    <w:rsid w:val="003143F5"/>
    <w:rsid w:val="00314854"/>
    <w:rsid w:val="00331B5A"/>
    <w:rsid w:val="003C4BF0"/>
    <w:rsid w:val="003C51CD"/>
    <w:rsid w:val="003D0AFA"/>
    <w:rsid w:val="004247A2"/>
    <w:rsid w:val="00492179"/>
    <w:rsid w:val="004B2795"/>
    <w:rsid w:val="004C13DD"/>
    <w:rsid w:val="004E3441"/>
    <w:rsid w:val="00562810"/>
    <w:rsid w:val="005A5366"/>
    <w:rsid w:val="00637E73"/>
    <w:rsid w:val="006865E9"/>
    <w:rsid w:val="00691F3E"/>
    <w:rsid w:val="00694BFB"/>
    <w:rsid w:val="006A106B"/>
    <w:rsid w:val="006C523D"/>
    <w:rsid w:val="006D4036"/>
    <w:rsid w:val="0070502F"/>
    <w:rsid w:val="007C0807"/>
    <w:rsid w:val="007E02CF"/>
    <w:rsid w:val="007F1CF5"/>
    <w:rsid w:val="00834EDE"/>
    <w:rsid w:val="008736AA"/>
    <w:rsid w:val="008D275D"/>
    <w:rsid w:val="00906D0F"/>
    <w:rsid w:val="009070A9"/>
    <w:rsid w:val="009318F8"/>
    <w:rsid w:val="00954B98"/>
    <w:rsid w:val="00980327"/>
    <w:rsid w:val="009C1EA5"/>
    <w:rsid w:val="009F1067"/>
    <w:rsid w:val="009F303C"/>
    <w:rsid w:val="00A31E01"/>
    <w:rsid w:val="00A527AD"/>
    <w:rsid w:val="00A718CF"/>
    <w:rsid w:val="00A72E7C"/>
    <w:rsid w:val="00AC3B58"/>
    <w:rsid w:val="00AE48A0"/>
    <w:rsid w:val="00AE61BE"/>
    <w:rsid w:val="00B16F25"/>
    <w:rsid w:val="00B24422"/>
    <w:rsid w:val="00B60F78"/>
    <w:rsid w:val="00B80C20"/>
    <w:rsid w:val="00B844FE"/>
    <w:rsid w:val="00BC562B"/>
    <w:rsid w:val="00C33014"/>
    <w:rsid w:val="00C33434"/>
    <w:rsid w:val="00C34869"/>
    <w:rsid w:val="00C42EB6"/>
    <w:rsid w:val="00C85096"/>
    <w:rsid w:val="00C94B0F"/>
    <w:rsid w:val="00CB20EF"/>
    <w:rsid w:val="00CD0277"/>
    <w:rsid w:val="00CD12CB"/>
    <w:rsid w:val="00CD36CF"/>
    <w:rsid w:val="00CF1DCA"/>
    <w:rsid w:val="00D27498"/>
    <w:rsid w:val="00D30686"/>
    <w:rsid w:val="00D30A34"/>
    <w:rsid w:val="00D579FC"/>
    <w:rsid w:val="00DE526B"/>
    <w:rsid w:val="00DF199D"/>
    <w:rsid w:val="00DF49C0"/>
    <w:rsid w:val="00E01542"/>
    <w:rsid w:val="00E365F1"/>
    <w:rsid w:val="00E62F48"/>
    <w:rsid w:val="00E831B3"/>
    <w:rsid w:val="00EA3AAB"/>
    <w:rsid w:val="00EB203E"/>
    <w:rsid w:val="00EE70CB"/>
    <w:rsid w:val="00F14148"/>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F4AE1C78-CFBC-4DB3-A6DF-BC434D79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3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5300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5300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4649</Words>
  <Characters>23966</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2021-03-16T21:57:00Z</cp:lastPrinted>
  <dcterms:created xsi:type="dcterms:W3CDTF">2021-03-16T21:57:00Z</dcterms:created>
  <dcterms:modified xsi:type="dcterms:W3CDTF">2021-03-17T19:28:00Z</dcterms:modified>
</cp:coreProperties>
</file>